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037AFD0A" w:rsidR="001E0E46" w:rsidRPr="005804A7"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5804A7">
        <w:rPr>
          <w:rFonts w:ascii="Times New Roman" w:eastAsia="SimSun" w:hAnsi="Times New Roman"/>
          <w:b/>
          <w:sz w:val="24"/>
          <w:lang w:val="en-US" w:eastAsia="zh-CN"/>
        </w:rPr>
        <w:t>3GPP TSG RAN WG1 Meet</w:t>
      </w:r>
      <w:r w:rsidR="001C5B0C" w:rsidRPr="005804A7">
        <w:rPr>
          <w:rFonts w:ascii="Times New Roman" w:eastAsia="SimSun" w:hAnsi="Times New Roman"/>
          <w:b/>
          <w:sz w:val="24"/>
          <w:lang w:val="en-US" w:eastAsia="zh-CN"/>
        </w:rPr>
        <w:t>ing #9</w:t>
      </w:r>
      <w:r w:rsidR="001B1523" w:rsidRPr="005804A7">
        <w:rPr>
          <w:rFonts w:ascii="Times New Roman" w:eastAsia="SimSun" w:hAnsi="Times New Roman"/>
          <w:b/>
          <w:sz w:val="24"/>
          <w:lang w:val="en-US" w:eastAsia="zh-CN"/>
        </w:rPr>
        <w:t>4</w:t>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t xml:space="preserve">    </w:t>
      </w:r>
      <w:r w:rsidR="001B1523" w:rsidRPr="005804A7">
        <w:rPr>
          <w:rFonts w:ascii="Times New Roman" w:eastAsia="SimSun" w:hAnsi="Times New Roman"/>
          <w:b/>
          <w:sz w:val="24"/>
          <w:lang w:val="en-US" w:eastAsia="zh-CN"/>
        </w:rPr>
        <w:t>R1-18</w:t>
      </w:r>
      <w:r w:rsidR="00A6152A" w:rsidRPr="00A6152A">
        <w:rPr>
          <w:rFonts w:ascii="Times New Roman" w:eastAsia="SimSun" w:hAnsi="Times New Roman"/>
          <w:b/>
          <w:sz w:val="24"/>
          <w:lang w:val="en-US" w:eastAsia="zh-CN"/>
        </w:rPr>
        <w:t>09093</w:t>
      </w:r>
    </w:p>
    <w:p w14:paraId="26F9CCC6" w14:textId="7BCC69A4" w:rsidR="001375CD" w:rsidRPr="005804A7" w:rsidRDefault="001B1523" w:rsidP="001E0E46">
      <w:pPr>
        <w:pStyle w:val="CRCoverPage"/>
        <w:tabs>
          <w:tab w:val="left" w:pos="1980"/>
        </w:tabs>
        <w:jc w:val="both"/>
        <w:rPr>
          <w:rFonts w:ascii="Times New Roman" w:hAnsi="Times New Roman"/>
          <w:b/>
          <w:bCs/>
          <w:sz w:val="24"/>
          <w:lang w:val="en-US"/>
        </w:rPr>
      </w:pPr>
      <w:r w:rsidRPr="005804A7">
        <w:rPr>
          <w:rFonts w:ascii="Times New Roman" w:eastAsia="SimSun" w:hAnsi="Times New Roman"/>
          <w:b/>
          <w:sz w:val="24"/>
          <w:lang w:val="en-US" w:eastAsia="zh-CN"/>
        </w:rPr>
        <w:t>Gothenburg, Sweden, August</w:t>
      </w:r>
      <w:r w:rsidR="001E0E46" w:rsidRPr="005804A7">
        <w:rPr>
          <w:rFonts w:ascii="Times New Roman" w:eastAsia="SimSun" w:hAnsi="Times New Roman"/>
          <w:b/>
          <w:sz w:val="24"/>
          <w:lang w:val="en-US" w:eastAsia="zh-CN"/>
        </w:rPr>
        <w:t xml:space="preserve"> </w:t>
      </w:r>
      <w:r w:rsidR="001C5B0C" w:rsidRPr="005804A7">
        <w:rPr>
          <w:rFonts w:ascii="Times New Roman" w:eastAsia="SimSun" w:hAnsi="Times New Roman"/>
          <w:b/>
          <w:sz w:val="24"/>
          <w:lang w:val="en-US" w:eastAsia="zh-CN"/>
        </w:rPr>
        <w:t>2</w:t>
      </w:r>
      <w:r w:rsidRPr="005804A7">
        <w:rPr>
          <w:rFonts w:ascii="Times New Roman" w:eastAsia="SimSun" w:hAnsi="Times New Roman"/>
          <w:b/>
          <w:sz w:val="24"/>
          <w:lang w:val="en-US" w:eastAsia="zh-CN"/>
        </w:rPr>
        <w:t>0</w:t>
      </w:r>
      <w:r w:rsidRPr="005804A7">
        <w:rPr>
          <w:rFonts w:ascii="Times New Roman" w:eastAsia="SimSun" w:hAnsi="Times New Roman"/>
          <w:b/>
          <w:sz w:val="24"/>
          <w:vertAlign w:val="superscript"/>
          <w:lang w:val="en-US" w:eastAsia="zh-CN"/>
        </w:rPr>
        <w:t>th</w:t>
      </w:r>
      <w:r w:rsidRPr="005804A7">
        <w:rPr>
          <w:rFonts w:ascii="Times New Roman" w:eastAsia="SimSun" w:hAnsi="Times New Roman"/>
          <w:b/>
          <w:sz w:val="24"/>
          <w:lang w:val="en-US" w:eastAsia="zh-CN"/>
        </w:rPr>
        <w:t xml:space="preserve"> </w:t>
      </w:r>
      <w:r w:rsidR="001E0E46" w:rsidRPr="005804A7">
        <w:rPr>
          <w:rFonts w:ascii="Times New Roman" w:eastAsia="SimSun" w:hAnsi="Times New Roman"/>
          <w:b/>
          <w:sz w:val="24"/>
          <w:lang w:val="en-US" w:eastAsia="zh-CN"/>
        </w:rPr>
        <w:t>– 2</w:t>
      </w:r>
      <w:r w:rsidRPr="005804A7">
        <w:rPr>
          <w:rFonts w:ascii="Times New Roman" w:eastAsia="SimSun" w:hAnsi="Times New Roman"/>
          <w:b/>
          <w:sz w:val="24"/>
          <w:lang w:val="en-US" w:eastAsia="zh-CN"/>
        </w:rPr>
        <w:t>4</w:t>
      </w:r>
      <w:r w:rsidR="00F151AF" w:rsidRPr="005804A7">
        <w:rPr>
          <w:rFonts w:ascii="Times New Roman" w:eastAsia="SimSun" w:hAnsi="Times New Roman"/>
          <w:b/>
          <w:sz w:val="24"/>
          <w:vertAlign w:val="superscript"/>
          <w:lang w:val="en-US" w:eastAsia="zh-CN"/>
        </w:rPr>
        <w:t>th</w:t>
      </w:r>
      <w:r w:rsidR="001E0E46" w:rsidRPr="005804A7">
        <w:rPr>
          <w:rFonts w:ascii="Times New Roman" w:eastAsia="SimSun" w:hAnsi="Times New Roman"/>
          <w:b/>
          <w:sz w:val="24"/>
          <w:lang w:val="en-US" w:eastAsia="zh-CN"/>
        </w:rPr>
        <w:t>, 2018</w:t>
      </w:r>
    </w:p>
    <w:p w14:paraId="2ED28A93" w14:textId="77777777" w:rsidR="001E0E46" w:rsidRPr="005804A7" w:rsidRDefault="001E0E46" w:rsidP="00FC6469">
      <w:pPr>
        <w:pStyle w:val="CRCoverPage"/>
        <w:tabs>
          <w:tab w:val="left" w:pos="1980"/>
        </w:tabs>
        <w:jc w:val="both"/>
        <w:rPr>
          <w:rFonts w:ascii="Times New Roman" w:hAnsi="Times New Roman"/>
          <w:b/>
          <w:bCs/>
          <w:sz w:val="24"/>
          <w:lang w:val="en-US"/>
        </w:rPr>
      </w:pPr>
    </w:p>
    <w:p w14:paraId="6FA141D4" w14:textId="6A800E23" w:rsidR="00FA20F7" w:rsidRPr="005804A7" w:rsidRDefault="00FA20F7" w:rsidP="00FC6469">
      <w:pPr>
        <w:pStyle w:val="CRCoverPage"/>
        <w:tabs>
          <w:tab w:val="left" w:pos="1980"/>
        </w:tabs>
        <w:jc w:val="both"/>
        <w:rPr>
          <w:rFonts w:ascii="Times New Roman" w:hAnsi="Times New Roman"/>
          <w:b/>
          <w:bCs/>
          <w:sz w:val="24"/>
          <w:lang w:val="en-US" w:eastAsia="ja-JP"/>
        </w:rPr>
      </w:pPr>
      <w:r w:rsidRPr="005804A7">
        <w:rPr>
          <w:rFonts w:ascii="Times New Roman" w:hAnsi="Times New Roman"/>
          <w:b/>
          <w:bCs/>
          <w:sz w:val="24"/>
          <w:lang w:val="en-US"/>
        </w:rPr>
        <w:t>Agenda Item:</w:t>
      </w:r>
      <w:r w:rsidRPr="005804A7">
        <w:rPr>
          <w:rFonts w:ascii="Times New Roman" w:hAnsi="Times New Roman"/>
          <w:b/>
          <w:bCs/>
          <w:sz w:val="24"/>
          <w:lang w:val="en-US"/>
        </w:rPr>
        <w:tab/>
      </w:r>
      <w:r w:rsidR="001375CD" w:rsidRPr="005804A7">
        <w:rPr>
          <w:rFonts w:ascii="Times New Roman" w:hAnsi="Times New Roman"/>
          <w:b/>
          <w:bCs/>
          <w:sz w:val="24"/>
          <w:lang w:val="en-US"/>
        </w:rPr>
        <w:t>7</w:t>
      </w:r>
      <w:r w:rsidR="00E246F8" w:rsidRPr="005804A7">
        <w:rPr>
          <w:rFonts w:ascii="Times New Roman" w:hAnsi="Times New Roman"/>
          <w:b/>
          <w:bCs/>
          <w:sz w:val="24"/>
          <w:lang w:val="en-US"/>
        </w:rPr>
        <w:t>.</w:t>
      </w:r>
      <w:r w:rsidR="00F17C46" w:rsidRPr="005804A7">
        <w:rPr>
          <w:rFonts w:ascii="Times New Roman" w:hAnsi="Times New Roman"/>
          <w:b/>
          <w:bCs/>
          <w:sz w:val="24"/>
          <w:lang w:val="en-US"/>
        </w:rPr>
        <w:t>2</w:t>
      </w:r>
      <w:r w:rsidR="000D2FB2" w:rsidRPr="005804A7">
        <w:rPr>
          <w:rFonts w:ascii="Times New Roman" w:hAnsi="Times New Roman"/>
          <w:b/>
          <w:bCs/>
          <w:sz w:val="24"/>
          <w:lang w:val="en-US"/>
        </w:rPr>
        <w:t>.</w:t>
      </w:r>
      <w:r w:rsidR="00322359" w:rsidRPr="005804A7">
        <w:rPr>
          <w:rFonts w:ascii="Times New Roman" w:hAnsi="Times New Roman"/>
          <w:b/>
          <w:bCs/>
          <w:sz w:val="24"/>
          <w:lang w:val="en-US"/>
        </w:rPr>
        <w:t>4.</w:t>
      </w:r>
      <w:r w:rsidR="00080930" w:rsidRPr="005804A7">
        <w:rPr>
          <w:rFonts w:ascii="Times New Roman" w:hAnsi="Times New Roman"/>
          <w:b/>
          <w:bCs/>
          <w:sz w:val="24"/>
          <w:lang w:val="en-US"/>
        </w:rPr>
        <w:t>1</w:t>
      </w:r>
      <w:r w:rsidR="00322359" w:rsidRPr="005804A7">
        <w:rPr>
          <w:rFonts w:ascii="Times New Roman" w:hAnsi="Times New Roman"/>
          <w:b/>
          <w:bCs/>
          <w:sz w:val="24"/>
          <w:lang w:val="en-US"/>
        </w:rPr>
        <w:t>.1</w:t>
      </w:r>
    </w:p>
    <w:p w14:paraId="186753AF" w14:textId="71E2F458" w:rsidR="00FA20F7" w:rsidRPr="005804A7" w:rsidRDefault="0092027E" w:rsidP="00FA20F7">
      <w:pPr>
        <w:tabs>
          <w:tab w:val="left" w:pos="1985"/>
        </w:tabs>
        <w:rPr>
          <w:rFonts w:ascii="Times New Roman" w:hAnsi="Times New Roman" w:cs="Times New Roman"/>
          <w:b/>
          <w:bCs/>
          <w:sz w:val="24"/>
        </w:rPr>
      </w:pPr>
      <w:r w:rsidRPr="005804A7">
        <w:rPr>
          <w:rFonts w:ascii="Times New Roman" w:hAnsi="Times New Roman" w:cs="Times New Roman"/>
          <w:b/>
          <w:bCs/>
          <w:sz w:val="24"/>
        </w:rPr>
        <w:t>Source:</w:t>
      </w:r>
      <w:r w:rsidRPr="005804A7">
        <w:rPr>
          <w:rFonts w:ascii="Times New Roman" w:hAnsi="Times New Roman" w:cs="Times New Roman"/>
          <w:b/>
          <w:bCs/>
          <w:sz w:val="24"/>
        </w:rPr>
        <w:tab/>
        <w:t>InterDigital</w:t>
      </w:r>
      <w:r w:rsidR="00E17A3B" w:rsidRPr="005804A7">
        <w:rPr>
          <w:rFonts w:ascii="Times New Roman" w:hAnsi="Times New Roman" w:cs="Times New Roman"/>
          <w:b/>
          <w:bCs/>
          <w:sz w:val="24"/>
        </w:rPr>
        <w:t xml:space="preserve"> </w:t>
      </w:r>
      <w:r w:rsidR="001E0E46" w:rsidRPr="005804A7">
        <w:rPr>
          <w:rFonts w:ascii="Times New Roman" w:hAnsi="Times New Roman" w:cs="Times New Roman"/>
          <w:b/>
          <w:bCs/>
          <w:sz w:val="24"/>
        </w:rPr>
        <w:t>Inc.</w:t>
      </w:r>
    </w:p>
    <w:p w14:paraId="4F02292E" w14:textId="64AEA3C9" w:rsidR="00FA20F7" w:rsidRPr="005804A7" w:rsidRDefault="00FA20F7" w:rsidP="00FA20F7">
      <w:pPr>
        <w:ind w:left="1985" w:hanging="1985"/>
        <w:rPr>
          <w:rFonts w:ascii="Times New Roman" w:hAnsi="Times New Roman" w:cs="Times New Roman"/>
          <w:b/>
          <w:bCs/>
        </w:rPr>
      </w:pPr>
      <w:r w:rsidRPr="005804A7">
        <w:rPr>
          <w:rFonts w:ascii="Times New Roman" w:hAnsi="Times New Roman" w:cs="Times New Roman"/>
          <w:b/>
          <w:bCs/>
          <w:sz w:val="24"/>
        </w:rPr>
        <w:t>Title:</w:t>
      </w:r>
      <w:r w:rsidRPr="005804A7">
        <w:rPr>
          <w:rFonts w:ascii="Times New Roman" w:hAnsi="Times New Roman" w:cs="Times New Roman"/>
          <w:b/>
          <w:bCs/>
          <w:sz w:val="24"/>
        </w:rPr>
        <w:tab/>
      </w:r>
      <w:r w:rsidR="000D329C" w:rsidRPr="005804A7">
        <w:rPr>
          <w:rFonts w:ascii="Times New Roman" w:hAnsi="Times New Roman" w:cs="Times New Roman"/>
          <w:b/>
          <w:bCs/>
          <w:sz w:val="24"/>
        </w:rPr>
        <w:t>NR Sidelink</w:t>
      </w:r>
      <w:r w:rsidR="00080930" w:rsidRPr="005804A7">
        <w:rPr>
          <w:rFonts w:ascii="Times New Roman" w:hAnsi="Times New Roman" w:cs="Times New Roman"/>
          <w:b/>
          <w:bCs/>
          <w:sz w:val="24"/>
        </w:rPr>
        <w:t xml:space="preserve"> </w:t>
      </w:r>
      <w:r w:rsidR="00AA06F4">
        <w:rPr>
          <w:rFonts w:ascii="Times New Roman" w:hAnsi="Times New Roman" w:cs="Times New Roman"/>
          <w:b/>
          <w:bCs/>
          <w:sz w:val="24"/>
        </w:rPr>
        <w:t xml:space="preserve">Support of </w:t>
      </w:r>
      <w:r w:rsidR="00080930" w:rsidRPr="005804A7">
        <w:rPr>
          <w:rFonts w:ascii="Times New Roman" w:hAnsi="Times New Roman" w:cs="Times New Roman"/>
          <w:b/>
          <w:bCs/>
          <w:sz w:val="24"/>
        </w:rPr>
        <w:t>Unicast, Groupcast and Broadcast</w:t>
      </w:r>
    </w:p>
    <w:p w14:paraId="20F2A3ED" w14:textId="3A078327" w:rsidR="00FA20F7" w:rsidRPr="005804A7" w:rsidRDefault="00A51E32" w:rsidP="00FA20F7">
      <w:pPr>
        <w:ind w:left="1985" w:hanging="1985"/>
        <w:rPr>
          <w:rFonts w:ascii="Times New Roman" w:hAnsi="Times New Roman" w:cs="Times New Roman"/>
          <w:b/>
          <w:bCs/>
          <w:sz w:val="24"/>
        </w:rPr>
      </w:pPr>
      <w:r w:rsidRPr="005804A7">
        <w:rPr>
          <w:rFonts w:ascii="Times New Roman" w:hAnsi="Times New Roman" w:cs="Times New Roman"/>
          <w:b/>
          <w:bCs/>
          <w:sz w:val="24"/>
        </w:rPr>
        <w:t>Document for:</w:t>
      </w:r>
      <w:r w:rsidRPr="005804A7">
        <w:rPr>
          <w:rFonts w:ascii="Times New Roman" w:hAnsi="Times New Roman" w:cs="Times New Roman"/>
          <w:b/>
          <w:bCs/>
          <w:sz w:val="24"/>
        </w:rPr>
        <w:tab/>
        <w:t>Discussion</w:t>
      </w:r>
      <w:r w:rsidR="00F17C46" w:rsidRPr="005804A7">
        <w:rPr>
          <w:rFonts w:ascii="Times New Roman" w:hAnsi="Times New Roman" w:cs="Times New Roman"/>
          <w:b/>
          <w:bCs/>
          <w:sz w:val="24"/>
        </w:rPr>
        <w:t xml:space="preserve"> and Decision</w:t>
      </w:r>
    </w:p>
    <w:p w14:paraId="45A92109" w14:textId="77777777" w:rsidR="00261A3A" w:rsidRPr="005804A7" w:rsidRDefault="00A35469" w:rsidP="00C34D28">
      <w:pPr>
        <w:pStyle w:val="Heading1"/>
        <w:rPr>
          <w:rFonts w:ascii="Times New Roman" w:hAnsi="Times New Roman"/>
          <w:b/>
          <w:sz w:val="32"/>
          <w:szCs w:val="32"/>
        </w:rPr>
      </w:pPr>
      <w:bookmarkStart w:id="1" w:name="_Ref513464071"/>
      <w:r w:rsidRPr="005804A7">
        <w:rPr>
          <w:rFonts w:ascii="Times New Roman" w:hAnsi="Times New Roman"/>
          <w:b/>
          <w:sz w:val="32"/>
          <w:szCs w:val="32"/>
        </w:rPr>
        <w:t>Introduction</w:t>
      </w:r>
      <w:bookmarkEnd w:id="1"/>
    </w:p>
    <w:p w14:paraId="46601876" w14:textId="371AE505" w:rsidR="008F53D0" w:rsidRPr="005804A7" w:rsidRDefault="008F53D0" w:rsidP="000A5764">
      <w:pPr>
        <w:jc w:val="both"/>
        <w:rPr>
          <w:rFonts w:ascii="Times New Roman" w:hAnsi="Times New Roman" w:cs="Times New Roman"/>
        </w:rPr>
      </w:pPr>
      <w:r w:rsidRPr="005804A7">
        <w:rPr>
          <w:rFonts w:ascii="Times New Roman" w:hAnsi="Times New Roman" w:cs="Times New Roman"/>
        </w:rPr>
        <w:t>A new study item on NR V2X was agreed in RAN plenary meeting # 80</w:t>
      </w:r>
      <w:r w:rsidR="007412BA" w:rsidRPr="005804A7">
        <w:rPr>
          <w:rFonts w:ascii="Times New Roman" w:hAnsi="Times New Roman" w:cs="Times New Roman"/>
        </w:rPr>
        <w:t xml:space="preserve"> </w:t>
      </w:r>
      <w:r w:rsidR="007412BA" w:rsidRPr="005804A7">
        <w:rPr>
          <w:rFonts w:ascii="Times New Roman" w:hAnsi="Times New Roman" w:cs="Times New Roman"/>
        </w:rPr>
        <w:fldChar w:fldCharType="begin"/>
      </w:r>
      <w:r w:rsidR="007412BA" w:rsidRPr="005804A7">
        <w:rPr>
          <w:rFonts w:ascii="Times New Roman" w:hAnsi="Times New Roman" w:cs="Times New Roman"/>
        </w:rPr>
        <w:instrText xml:space="preserve"> REF _Ref513553946 \r \h </w:instrText>
      </w:r>
      <w:r w:rsidR="005804A7">
        <w:rPr>
          <w:rFonts w:ascii="Times New Roman" w:hAnsi="Times New Roman" w:cs="Times New Roman"/>
        </w:rPr>
        <w:instrText xml:space="preserve"> \* MERGEFORMAT </w:instrText>
      </w:r>
      <w:r w:rsidR="007412BA" w:rsidRPr="005804A7">
        <w:rPr>
          <w:rFonts w:ascii="Times New Roman" w:hAnsi="Times New Roman" w:cs="Times New Roman"/>
        </w:rPr>
      </w:r>
      <w:r w:rsidR="007412BA" w:rsidRPr="005804A7">
        <w:rPr>
          <w:rFonts w:ascii="Times New Roman" w:hAnsi="Times New Roman" w:cs="Times New Roman"/>
        </w:rPr>
        <w:fldChar w:fldCharType="separate"/>
      </w:r>
      <w:r w:rsidR="00BB1EE5">
        <w:rPr>
          <w:rFonts w:ascii="Times New Roman" w:hAnsi="Times New Roman" w:cs="Times New Roman"/>
        </w:rPr>
        <w:t>[1]</w:t>
      </w:r>
      <w:r w:rsidR="007412BA" w:rsidRPr="005804A7">
        <w:rPr>
          <w:rFonts w:ascii="Times New Roman" w:hAnsi="Times New Roman" w:cs="Times New Roman"/>
        </w:rPr>
        <w:fldChar w:fldCharType="end"/>
      </w:r>
      <w:r w:rsidRPr="005804A7">
        <w:rPr>
          <w:rFonts w:ascii="Times New Roman" w:hAnsi="Times New Roman" w:cs="Times New Roman"/>
        </w:rPr>
        <w:t>. In the agreed study item descriptions</w:t>
      </w:r>
      <w:r w:rsidR="007412BA" w:rsidRPr="005804A7">
        <w:rPr>
          <w:rFonts w:ascii="Times New Roman" w:hAnsi="Times New Roman" w:cs="Times New Roman"/>
        </w:rPr>
        <w:t xml:space="preserve"> </w:t>
      </w:r>
      <w:r w:rsidR="007412BA" w:rsidRPr="005804A7">
        <w:rPr>
          <w:rFonts w:ascii="Times New Roman" w:hAnsi="Times New Roman" w:cs="Times New Roman"/>
        </w:rPr>
        <w:fldChar w:fldCharType="begin"/>
      </w:r>
      <w:r w:rsidR="007412BA" w:rsidRPr="005804A7">
        <w:rPr>
          <w:rFonts w:ascii="Times New Roman" w:hAnsi="Times New Roman" w:cs="Times New Roman"/>
        </w:rPr>
        <w:instrText xml:space="preserve"> REF _Ref513626055 \r \h </w:instrText>
      </w:r>
      <w:r w:rsidR="005804A7">
        <w:rPr>
          <w:rFonts w:ascii="Times New Roman" w:hAnsi="Times New Roman" w:cs="Times New Roman"/>
        </w:rPr>
        <w:instrText xml:space="preserve"> \* MERGEFORMAT </w:instrText>
      </w:r>
      <w:r w:rsidR="007412BA" w:rsidRPr="005804A7">
        <w:rPr>
          <w:rFonts w:ascii="Times New Roman" w:hAnsi="Times New Roman" w:cs="Times New Roman"/>
        </w:rPr>
      </w:r>
      <w:r w:rsidR="007412BA" w:rsidRPr="005804A7">
        <w:rPr>
          <w:rFonts w:ascii="Times New Roman" w:hAnsi="Times New Roman" w:cs="Times New Roman"/>
        </w:rPr>
        <w:fldChar w:fldCharType="separate"/>
      </w:r>
      <w:r w:rsidR="00BB1EE5">
        <w:rPr>
          <w:rFonts w:ascii="Times New Roman" w:hAnsi="Times New Roman" w:cs="Times New Roman"/>
        </w:rPr>
        <w:t>[2]</w:t>
      </w:r>
      <w:r w:rsidR="007412BA" w:rsidRPr="005804A7">
        <w:rPr>
          <w:rFonts w:ascii="Times New Roman" w:hAnsi="Times New Roman" w:cs="Times New Roman"/>
        </w:rPr>
        <w:fldChar w:fldCharType="end"/>
      </w:r>
      <w:r w:rsidRPr="005804A7">
        <w:rPr>
          <w:rFonts w:ascii="Times New Roman" w:hAnsi="Times New Roman" w:cs="Times New Roman"/>
        </w:rPr>
        <w:t>, there are six objectives: sidelink design, Uu enhancements for advanced V2X use cases, Uu-based sidelink resource allocation/configuration, RAT/interface selection for operation, QoS management and coexistence.</w:t>
      </w:r>
    </w:p>
    <w:p w14:paraId="1A5C0B03" w14:textId="0CB5E75C" w:rsidR="000D329C" w:rsidRPr="005804A7" w:rsidRDefault="006E43EF" w:rsidP="000A5764">
      <w:pPr>
        <w:jc w:val="both"/>
        <w:rPr>
          <w:rFonts w:ascii="Times New Roman" w:hAnsi="Times New Roman" w:cs="Times New Roman"/>
        </w:rPr>
      </w:pPr>
      <w:r w:rsidRPr="005804A7">
        <w:rPr>
          <w:rFonts w:ascii="Times New Roman" w:hAnsi="Times New Roman" w:cs="Times New Roman"/>
        </w:rPr>
        <w:t>T</w:t>
      </w:r>
      <w:r w:rsidR="000D329C" w:rsidRPr="005804A7">
        <w:rPr>
          <w:rFonts w:ascii="Times New Roman" w:hAnsi="Times New Roman" w:cs="Times New Roman"/>
        </w:rPr>
        <w:t xml:space="preserve">he </w:t>
      </w:r>
      <w:r w:rsidR="00080930" w:rsidRPr="005804A7">
        <w:rPr>
          <w:rFonts w:ascii="Times New Roman" w:hAnsi="Times New Roman" w:cs="Times New Roman"/>
        </w:rPr>
        <w:t xml:space="preserve">study item </w:t>
      </w:r>
      <w:r w:rsidR="000D329C" w:rsidRPr="005804A7">
        <w:rPr>
          <w:rFonts w:ascii="Times New Roman" w:hAnsi="Times New Roman" w:cs="Times New Roman"/>
        </w:rPr>
        <w:t>object</w:t>
      </w:r>
      <w:r w:rsidR="00092573" w:rsidRPr="005804A7">
        <w:rPr>
          <w:rFonts w:ascii="Times New Roman" w:hAnsi="Times New Roman" w:cs="Times New Roman"/>
        </w:rPr>
        <w:t xml:space="preserve">ive on </w:t>
      </w:r>
      <w:r w:rsidR="00080930" w:rsidRPr="005804A7">
        <w:rPr>
          <w:rFonts w:ascii="Times New Roman" w:hAnsi="Times New Roman" w:cs="Times New Roman"/>
        </w:rPr>
        <w:t xml:space="preserve">sidelink design includes </w:t>
      </w:r>
      <w:r w:rsidR="00C84DC1">
        <w:rPr>
          <w:rFonts w:ascii="Times New Roman" w:hAnsi="Times New Roman" w:cs="Times New Roman"/>
        </w:rPr>
        <w:t xml:space="preserve">the study of </w:t>
      </w:r>
      <w:r w:rsidR="00080930" w:rsidRPr="005804A7">
        <w:rPr>
          <w:rFonts w:ascii="Times New Roman" w:hAnsi="Times New Roman" w:cs="Times New Roman"/>
        </w:rPr>
        <w:t>the</w:t>
      </w:r>
      <w:r w:rsidRPr="005804A7">
        <w:rPr>
          <w:rFonts w:ascii="Times New Roman" w:hAnsi="Times New Roman" w:cs="Times New Roman"/>
        </w:rPr>
        <w:t xml:space="preserve"> </w:t>
      </w:r>
      <w:r w:rsidR="00080930" w:rsidRPr="005804A7">
        <w:rPr>
          <w:rFonts w:ascii="Times New Roman" w:hAnsi="Times New Roman" w:cs="Times New Roman"/>
        </w:rPr>
        <w:t xml:space="preserve">support of unicast, groupcast and broadcast; sidelink physical layer structures and procedures, synchronization mechanism, resource allocation mechanism, and L2/L3 protocols. </w:t>
      </w:r>
    </w:p>
    <w:p w14:paraId="42A6DE10" w14:textId="6F72FEC2" w:rsidR="00922BFE" w:rsidRPr="005804A7" w:rsidRDefault="00922BFE" w:rsidP="000A5764">
      <w:pPr>
        <w:jc w:val="both"/>
        <w:rPr>
          <w:rFonts w:ascii="Times New Roman" w:hAnsi="Times New Roman" w:cs="Times New Roman"/>
        </w:rPr>
      </w:pPr>
      <w:r w:rsidRPr="005804A7">
        <w:rPr>
          <w:rFonts w:ascii="Times New Roman" w:hAnsi="Times New Roman" w:cs="Times New Roman"/>
        </w:rPr>
        <w:t xml:space="preserve">In this contribution, we </w:t>
      </w:r>
      <w:r w:rsidR="008F53D0" w:rsidRPr="005804A7">
        <w:rPr>
          <w:rFonts w:ascii="Times New Roman" w:hAnsi="Times New Roman" w:cs="Times New Roman"/>
        </w:rPr>
        <w:t xml:space="preserve">provide our views </w:t>
      </w:r>
      <w:r w:rsidR="006E43EF" w:rsidRPr="005804A7">
        <w:rPr>
          <w:rFonts w:ascii="Times New Roman" w:hAnsi="Times New Roman" w:cs="Times New Roman"/>
        </w:rPr>
        <w:t>on the</w:t>
      </w:r>
      <w:r w:rsidR="00442CFD" w:rsidRPr="005804A7">
        <w:rPr>
          <w:rFonts w:ascii="Times New Roman" w:hAnsi="Times New Roman" w:cs="Times New Roman"/>
        </w:rPr>
        <w:t xml:space="preserve"> </w:t>
      </w:r>
      <w:r w:rsidR="00080930" w:rsidRPr="005804A7">
        <w:rPr>
          <w:rFonts w:ascii="Times New Roman" w:hAnsi="Times New Roman" w:cs="Times New Roman"/>
        </w:rPr>
        <w:t xml:space="preserve">support of sidelink unicast, groupcast and broadcast. </w:t>
      </w:r>
    </w:p>
    <w:p w14:paraId="2BFAE0B2" w14:textId="163CD118" w:rsidR="004F0A81" w:rsidRPr="005804A7" w:rsidRDefault="000A5764" w:rsidP="004F0A8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14:paraId="0E200810" w14:textId="0E946D97" w:rsidR="00E37CD6" w:rsidRPr="005804A7" w:rsidRDefault="00EB489A" w:rsidP="00EB489A">
      <w:pPr>
        <w:pStyle w:val="Heading2"/>
        <w:ind w:left="720" w:hanging="720"/>
        <w:rPr>
          <w:rFonts w:ascii="Times New Roman" w:hAnsi="Times New Roman"/>
          <w:sz w:val="28"/>
        </w:rPr>
      </w:pPr>
      <w:r w:rsidRPr="005804A7">
        <w:rPr>
          <w:rFonts w:ascii="Times New Roman" w:hAnsi="Times New Roman"/>
          <w:sz w:val="28"/>
        </w:rPr>
        <w:t>NR sidelink</w:t>
      </w:r>
      <w:r w:rsidR="00BC285A" w:rsidRPr="005804A7">
        <w:rPr>
          <w:rFonts w:ascii="Times New Roman" w:hAnsi="Times New Roman"/>
          <w:sz w:val="28"/>
        </w:rPr>
        <w:t xml:space="preserve"> broadcast</w:t>
      </w:r>
    </w:p>
    <w:p w14:paraId="33896477" w14:textId="733AAE84" w:rsidR="001D7424" w:rsidRDefault="001D7424" w:rsidP="001D7424">
      <w:pPr>
        <w:jc w:val="both"/>
        <w:rPr>
          <w:rFonts w:ascii="Times New Roman" w:hAnsi="Times New Roman" w:cs="Times New Roman"/>
        </w:rPr>
      </w:pPr>
      <w:r w:rsidRPr="005804A7">
        <w:rPr>
          <w:rFonts w:ascii="Times New Roman" w:hAnsi="Times New Roman" w:cs="Times New Roman"/>
        </w:rPr>
        <w:t xml:space="preserve">The LTE </w:t>
      </w:r>
      <w:r>
        <w:rPr>
          <w:rFonts w:ascii="Times New Roman" w:hAnsi="Times New Roman" w:cs="Times New Roman"/>
        </w:rPr>
        <w:t xml:space="preserve">V2X supports broadcast </w:t>
      </w:r>
      <w:r w:rsidRPr="005804A7">
        <w:rPr>
          <w:rFonts w:ascii="Times New Roman" w:hAnsi="Times New Roman" w:cs="Times New Roman"/>
        </w:rPr>
        <w:t>sidelink transmissions</w:t>
      </w:r>
      <w:r>
        <w:rPr>
          <w:rFonts w:ascii="Times New Roman" w:hAnsi="Times New Roman" w:cs="Times New Roman"/>
        </w:rPr>
        <w:t xml:space="preserve">. In </w:t>
      </w:r>
      <w:r w:rsidR="000346A1">
        <w:rPr>
          <w:rFonts w:ascii="Times New Roman" w:hAnsi="Times New Roman" w:cs="Times New Roman"/>
        </w:rPr>
        <w:t xml:space="preserve">most use cases for </w:t>
      </w:r>
      <w:r>
        <w:rPr>
          <w:rFonts w:ascii="Times New Roman" w:hAnsi="Times New Roman" w:cs="Times New Roman"/>
        </w:rPr>
        <w:t>V2V/V2I/V2P service, the V2X message may be broadcast in a small range of areas. For example, a vehicle may periodically broadcast a Common Awareness Message (CAM) including the vehicle dy</w:t>
      </w:r>
      <w:r w:rsidR="000346A1">
        <w:rPr>
          <w:rFonts w:ascii="Times New Roman" w:hAnsi="Times New Roman" w:cs="Times New Roman"/>
        </w:rPr>
        <w:t xml:space="preserve">namic status information to </w:t>
      </w:r>
      <w:r>
        <w:rPr>
          <w:rFonts w:ascii="Times New Roman" w:hAnsi="Times New Roman" w:cs="Times New Roman"/>
        </w:rPr>
        <w:t xml:space="preserve">surrounding vehicles to assist safety operations. </w:t>
      </w:r>
    </w:p>
    <w:p w14:paraId="488364AF" w14:textId="06A1C2AC" w:rsidR="00080930" w:rsidRDefault="00BC285A" w:rsidP="00C96804">
      <w:pPr>
        <w:jc w:val="both"/>
        <w:rPr>
          <w:rFonts w:ascii="Times New Roman" w:hAnsi="Times New Roman" w:cs="Times New Roman"/>
        </w:rPr>
      </w:pPr>
      <w:r w:rsidRPr="005804A7">
        <w:rPr>
          <w:rFonts w:ascii="Times New Roman" w:hAnsi="Times New Roman" w:cs="Times New Roman"/>
        </w:rPr>
        <w:t>3GPP SA1 has identified 25 use cases for advanced V2</w:t>
      </w:r>
      <w:r w:rsidR="00B714FC" w:rsidRPr="005804A7">
        <w:rPr>
          <w:rFonts w:ascii="Times New Roman" w:hAnsi="Times New Roman" w:cs="Times New Roman"/>
        </w:rPr>
        <w:t xml:space="preserve">X services in Release 15 </w:t>
      </w:r>
      <w:r w:rsidR="00B714FC" w:rsidRPr="005804A7">
        <w:rPr>
          <w:rFonts w:ascii="Times New Roman" w:hAnsi="Times New Roman" w:cs="Times New Roman"/>
        </w:rPr>
        <w:fldChar w:fldCharType="begin"/>
      </w:r>
      <w:r w:rsidR="00B714FC" w:rsidRPr="005804A7">
        <w:rPr>
          <w:rFonts w:ascii="Times New Roman" w:hAnsi="Times New Roman" w:cs="Times New Roman"/>
        </w:rPr>
        <w:instrText xml:space="preserve"> REF _Ref520971569 \r \h </w:instrText>
      </w:r>
      <w:r w:rsidR="00C96804" w:rsidRPr="005804A7">
        <w:rPr>
          <w:rFonts w:ascii="Times New Roman" w:hAnsi="Times New Roman" w:cs="Times New Roman"/>
        </w:rPr>
        <w:instrText xml:space="preserve"> \* MERGEFORMAT </w:instrText>
      </w:r>
      <w:r w:rsidR="00B714FC" w:rsidRPr="005804A7">
        <w:rPr>
          <w:rFonts w:ascii="Times New Roman" w:hAnsi="Times New Roman" w:cs="Times New Roman"/>
        </w:rPr>
      </w:r>
      <w:r w:rsidR="00B714FC" w:rsidRPr="005804A7">
        <w:rPr>
          <w:rFonts w:ascii="Times New Roman" w:hAnsi="Times New Roman" w:cs="Times New Roman"/>
        </w:rPr>
        <w:fldChar w:fldCharType="separate"/>
      </w:r>
      <w:r w:rsidR="00BB1EE5">
        <w:rPr>
          <w:rFonts w:ascii="Times New Roman" w:hAnsi="Times New Roman" w:cs="Times New Roman"/>
        </w:rPr>
        <w:t>[3]</w:t>
      </w:r>
      <w:r w:rsidR="00B714FC" w:rsidRPr="005804A7">
        <w:rPr>
          <w:rFonts w:ascii="Times New Roman" w:hAnsi="Times New Roman" w:cs="Times New Roman"/>
        </w:rPr>
        <w:fldChar w:fldCharType="end"/>
      </w:r>
      <w:r w:rsidR="00B714FC" w:rsidRPr="005804A7">
        <w:rPr>
          <w:rFonts w:ascii="Times New Roman" w:hAnsi="Times New Roman" w:cs="Times New Roman"/>
        </w:rPr>
        <w:t>. These use cases could be categorized to four use case groups: vehicles platooning, extended sensors, advanced driving and remote driving. The performance requirements</w:t>
      </w:r>
      <w:r w:rsidR="005804A7" w:rsidRPr="005804A7">
        <w:rPr>
          <w:rFonts w:ascii="Times New Roman" w:hAnsi="Times New Roman" w:cs="Times New Roman"/>
        </w:rPr>
        <w:t xml:space="preserve"> of these use cases,</w:t>
      </w:r>
      <w:r w:rsidR="001E5A39" w:rsidRPr="005804A7">
        <w:rPr>
          <w:rFonts w:ascii="Times New Roman" w:hAnsi="Times New Roman" w:cs="Times New Roman"/>
        </w:rPr>
        <w:t xml:space="preserve"> including payload, transmit rate, maximum end-to-end latency, reliability, data rate, minim</w:t>
      </w:r>
      <w:r w:rsidR="005804A7" w:rsidRPr="005804A7">
        <w:rPr>
          <w:rFonts w:ascii="Times New Roman" w:hAnsi="Times New Roman" w:cs="Times New Roman"/>
        </w:rPr>
        <w:t>um required communication range,</w:t>
      </w:r>
      <w:r w:rsidR="00C96804" w:rsidRPr="005804A7">
        <w:rPr>
          <w:rFonts w:ascii="Times New Roman" w:hAnsi="Times New Roman" w:cs="Times New Roman"/>
        </w:rPr>
        <w:t xml:space="preserve"> are provided in </w:t>
      </w:r>
      <w:r w:rsidR="00C96804" w:rsidRPr="005804A7">
        <w:rPr>
          <w:rFonts w:ascii="Times New Roman" w:hAnsi="Times New Roman" w:cs="Times New Roman"/>
        </w:rPr>
        <w:fldChar w:fldCharType="begin"/>
      </w:r>
      <w:r w:rsidR="00C96804" w:rsidRPr="005804A7">
        <w:rPr>
          <w:rFonts w:ascii="Times New Roman" w:hAnsi="Times New Roman" w:cs="Times New Roman"/>
        </w:rPr>
        <w:instrText xml:space="preserve"> REF _Ref520971888 \r \h  \* MERGEFORMAT </w:instrText>
      </w:r>
      <w:r w:rsidR="00C96804" w:rsidRPr="005804A7">
        <w:rPr>
          <w:rFonts w:ascii="Times New Roman" w:hAnsi="Times New Roman" w:cs="Times New Roman"/>
        </w:rPr>
      </w:r>
      <w:r w:rsidR="00C96804" w:rsidRPr="005804A7">
        <w:rPr>
          <w:rFonts w:ascii="Times New Roman" w:hAnsi="Times New Roman" w:cs="Times New Roman"/>
        </w:rPr>
        <w:fldChar w:fldCharType="separate"/>
      </w:r>
      <w:r w:rsidR="00BB1EE5">
        <w:rPr>
          <w:rFonts w:ascii="Times New Roman" w:hAnsi="Times New Roman" w:cs="Times New Roman"/>
        </w:rPr>
        <w:t>[4]</w:t>
      </w:r>
      <w:r w:rsidR="00C96804" w:rsidRPr="005804A7">
        <w:rPr>
          <w:rFonts w:ascii="Times New Roman" w:hAnsi="Times New Roman" w:cs="Times New Roman"/>
        </w:rPr>
        <w:fldChar w:fldCharType="end"/>
      </w:r>
      <w:r w:rsidR="00C96804" w:rsidRPr="005804A7">
        <w:rPr>
          <w:rFonts w:ascii="Times New Roman" w:hAnsi="Times New Roman" w:cs="Times New Roman"/>
        </w:rPr>
        <w:t>.</w:t>
      </w:r>
    </w:p>
    <w:p w14:paraId="5F7433A9" w14:textId="7FAB99CC" w:rsidR="004E1D13" w:rsidRDefault="00AA5F8B" w:rsidP="00C96804">
      <w:pPr>
        <w:jc w:val="both"/>
        <w:rPr>
          <w:rFonts w:ascii="Times New Roman" w:hAnsi="Times New Roman" w:cs="Times New Roman"/>
        </w:rPr>
      </w:pPr>
      <w:r>
        <w:rPr>
          <w:rFonts w:ascii="Times New Roman" w:hAnsi="Times New Roman" w:cs="Times New Roman"/>
        </w:rPr>
        <w:t xml:space="preserve">Many of these use cases require sidelink broadcast. </w:t>
      </w:r>
      <w:r w:rsidR="00BE5B4C">
        <w:rPr>
          <w:rFonts w:ascii="Times New Roman" w:hAnsi="Times New Roman" w:cs="Times New Roman"/>
        </w:rPr>
        <w:t>For example,</w:t>
      </w:r>
      <w:r w:rsidR="00200D0F">
        <w:rPr>
          <w:rFonts w:ascii="Times New Roman" w:hAnsi="Times New Roman" w:cs="Times New Roman"/>
        </w:rPr>
        <w:t xml:space="preserve"> in the sensor and state map sharing use case, a vehicle may broadcast its future extended local dynamic map, including its trajectory, its planned trajectory, </w:t>
      </w:r>
      <w:r w:rsidR="000346A1">
        <w:rPr>
          <w:rFonts w:ascii="Times New Roman" w:hAnsi="Times New Roman" w:cs="Times New Roman"/>
        </w:rPr>
        <w:t xml:space="preserve">and </w:t>
      </w:r>
      <w:r w:rsidR="00200D0F">
        <w:rPr>
          <w:rFonts w:ascii="Times New Roman" w:hAnsi="Times New Roman" w:cs="Times New Roman"/>
        </w:rPr>
        <w:t>some combination of raw or processed data from on-board perceptio</w:t>
      </w:r>
      <w:r w:rsidR="004E1D13">
        <w:rPr>
          <w:rFonts w:ascii="Times New Roman" w:hAnsi="Times New Roman" w:cs="Times New Roman"/>
        </w:rPr>
        <w:t xml:space="preserve">n sensors. All the neighbor vehicles receiving this local dynamic map could adjust their driving behavior correspondingly. </w:t>
      </w:r>
    </w:p>
    <w:p w14:paraId="08737398" w14:textId="5903FFE8" w:rsidR="006E46D2" w:rsidRDefault="004E1D13" w:rsidP="00C96804">
      <w:pPr>
        <w:jc w:val="both"/>
        <w:rPr>
          <w:rFonts w:ascii="Times New Roman" w:hAnsi="Times New Roman" w:cs="Times New Roman"/>
        </w:rPr>
      </w:pPr>
      <w:r>
        <w:rPr>
          <w:rFonts w:ascii="Times New Roman" w:hAnsi="Times New Roman" w:cs="Times New Roman"/>
        </w:rPr>
        <w:t xml:space="preserve">In the information sharing for high/full automated driving use case, </w:t>
      </w:r>
      <w:r w:rsidR="006E46D2">
        <w:rPr>
          <w:rFonts w:ascii="Times New Roman" w:hAnsi="Times New Roman" w:cs="Times New Roman"/>
        </w:rPr>
        <w:t>every vehicle or UE-type RSU shares its high-resolution perception data and/or detailed planned trajectory with other vehicles</w:t>
      </w:r>
      <w:r w:rsidR="000346A1">
        <w:rPr>
          <w:rFonts w:ascii="Times New Roman" w:hAnsi="Times New Roman" w:cs="Times New Roman"/>
        </w:rPr>
        <w:t xml:space="preserve"> in its proximity</w:t>
      </w:r>
      <w:r w:rsidR="006E46D2">
        <w:rPr>
          <w:rFonts w:ascii="Times New Roman" w:hAnsi="Times New Roman" w:cs="Times New Roman"/>
        </w:rPr>
        <w:t xml:space="preserve"> via broadcast sidelink. Each vehicle makes use of the received information from all its neighbor vehicles for </w:t>
      </w:r>
      <w:r w:rsidR="000346A1">
        <w:rPr>
          <w:rFonts w:ascii="Times New Roman" w:hAnsi="Times New Roman" w:cs="Times New Roman"/>
        </w:rPr>
        <w:t xml:space="preserve">improved </w:t>
      </w:r>
      <w:r w:rsidR="006E46D2">
        <w:rPr>
          <w:rFonts w:ascii="Times New Roman" w:hAnsi="Times New Roman" w:cs="Times New Roman"/>
        </w:rPr>
        <w:t xml:space="preserve">road safety and traffic efficiency. </w:t>
      </w:r>
    </w:p>
    <w:p w14:paraId="598E5C6A" w14:textId="46C4D6DB" w:rsidR="006E46D2" w:rsidRPr="005804A7" w:rsidRDefault="006E46D2" w:rsidP="00C96804">
      <w:pPr>
        <w:jc w:val="both"/>
        <w:rPr>
          <w:rFonts w:ascii="Times New Roman" w:hAnsi="Times New Roman" w:cs="Times New Roman"/>
        </w:rPr>
      </w:pPr>
      <w:r>
        <w:rPr>
          <w:rFonts w:ascii="Times New Roman" w:hAnsi="Times New Roman" w:cs="Times New Roman"/>
        </w:rPr>
        <w:t>Hence, we have the following proposal:</w:t>
      </w:r>
    </w:p>
    <w:p w14:paraId="2BB05C92" w14:textId="458AAD1C" w:rsidR="00080930" w:rsidRPr="005804A7" w:rsidRDefault="00EB489A" w:rsidP="00EB489A">
      <w:pPr>
        <w:jc w:val="both"/>
        <w:rPr>
          <w:rFonts w:ascii="Times New Roman" w:hAnsi="Times New Roman" w:cs="Times New Roman"/>
          <w:i/>
        </w:rPr>
      </w:pPr>
      <w:r w:rsidRPr="005804A7">
        <w:rPr>
          <w:rFonts w:ascii="Times New Roman" w:hAnsi="Times New Roman" w:cs="Times New Roman"/>
          <w:b/>
          <w:i/>
          <w:u w:val="single"/>
        </w:rPr>
        <w:t>Proposal 1:</w:t>
      </w:r>
      <w:r w:rsidRPr="005804A7">
        <w:rPr>
          <w:rFonts w:ascii="Times New Roman" w:hAnsi="Times New Roman" w:cs="Times New Roman"/>
          <w:i/>
        </w:rPr>
        <w:t xml:space="preserve"> The</w:t>
      </w:r>
      <w:r w:rsidR="00C73CCB" w:rsidRPr="005804A7">
        <w:rPr>
          <w:rFonts w:ascii="Times New Roman" w:hAnsi="Times New Roman" w:cs="Times New Roman"/>
          <w:i/>
        </w:rPr>
        <w:t xml:space="preserve"> NR</w:t>
      </w:r>
      <w:r w:rsidR="00080930" w:rsidRPr="005804A7">
        <w:rPr>
          <w:rFonts w:ascii="Times New Roman" w:hAnsi="Times New Roman" w:cs="Times New Roman"/>
          <w:i/>
        </w:rPr>
        <w:t xml:space="preserve"> sidelink should support broadcast</w:t>
      </w:r>
      <w:r w:rsidRPr="005804A7">
        <w:rPr>
          <w:rFonts w:ascii="Times New Roman" w:hAnsi="Times New Roman" w:cs="Times New Roman"/>
          <w:i/>
        </w:rPr>
        <w:t>.</w:t>
      </w:r>
    </w:p>
    <w:p w14:paraId="741FE921" w14:textId="77777777" w:rsidR="00C96804" w:rsidRPr="005804A7" w:rsidRDefault="00C96804" w:rsidP="00EB489A">
      <w:pPr>
        <w:jc w:val="both"/>
        <w:rPr>
          <w:rFonts w:ascii="Times New Roman" w:hAnsi="Times New Roman" w:cs="Times New Roman"/>
          <w:i/>
        </w:rPr>
      </w:pPr>
    </w:p>
    <w:p w14:paraId="2D7534D6" w14:textId="239986D6" w:rsidR="00080930" w:rsidRPr="005804A7" w:rsidRDefault="00BC285A" w:rsidP="00BC285A">
      <w:pPr>
        <w:pStyle w:val="Heading2"/>
        <w:ind w:left="720" w:hanging="720"/>
        <w:rPr>
          <w:rFonts w:ascii="Times New Roman" w:hAnsi="Times New Roman"/>
          <w:sz w:val="28"/>
        </w:rPr>
      </w:pPr>
      <w:r w:rsidRPr="005804A7">
        <w:rPr>
          <w:rFonts w:ascii="Times New Roman" w:hAnsi="Times New Roman"/>
          <w:sz w:val="28"/>
        </w:rPr>
        <w:lastRenderedPageBreak/>
        <w:t>NR sidelink groupcast</w:t>
      </w:r>
    </w:p>
    <w:p w14:paraId="3207BBB5" w14:textId="641934F5" w:rsidR="00C96804" w:rsidRPr="005804A7" w:rsidRDefault="00C96804" w:rsidP="0007232F">
      <w:pPr>
        <w:jc w:val="both"/>
        <w:rPr>
          <w:rFonts w:ascii="Times New Roman" w:hAnsi="Times New Roman" w:cs="Times New Roman"/>
        </w:rPr>
      </w:pPr>
      <w:r w:rsidRPr="005804A7">
        <w:rPr>
          <w:rFonts w:ascii="Times New Roman" w:hAnsi="Times New Roman" w:cs="Times New Roman"/>
        </w:rPr>
        <w:t xml:space="preserve">One use case group is vehicles platooning, which enables the vehicles to dynamically form a group travelling together. The gap between </w:t>
      </w:r>
      <w:r w:rsidR="0074420A" w:rsidRPr="005804A7">
        <w:rPr>
          <w:rFonts w:ascii="Times New Roman" w:hAnsi="Times New Roman" w:cs="Times New Roman"/>
        </w:rPr>
        <w:t>two neighbor</w:t>
      </w:r>
      <w:r w:rsidR="00676CFC">
        <w:rPr>
          <w:rFonts w:ascii="Times New Roman" w:hAnsi="Times New Roman" w:cs="Times New Roman"/>
        </w:rPr>
        <w:t>ing</w:t>
      </w:r>
      <w:r w:rsidR="0074420A" w:rsidRPr="005804A7">
        <w:rPr>
          <w:rFonts w:ascii="Times New Roman" w:hAnsi="Times New Roman" w:cs="Times New Roman"/>
        </w:rPr>
        <w:t xml:space="preserve"> </w:t>
      </w:r>
      <w:r w:rsidRPr="005804A7">
        <w:rPr>
          <w:rFonts w:ascii="Times New Roman" w:hAnsi="Times New Roman" w:cs="Times New Roman"/>
        </w:rPr>
        <w:t xml:space="preserve">vehicles </w:t>
      </w:r>
      <w:r w:rsidR="0074420A" w:rsidRPr="005804A7">
        <w:rPr>
          <w:rFonts w:ascii="Times New Roman" w:hAnsi="Times New Roman" w:cs="Times New Roman"/>
        </w:rPr>
        <w:t xml:space="preserve">in a platoon could be very small so that the </w:t>
      </w:r>
      <w:r w:rsidR="00C93910">
        <w:rPr>
          <w:rFonts w:ascii="Times New Roman" w:hAnsi="Times New Roman" w:cs="Times New Roman"/>
        </w:rPr>
        <w:t>vehicles</w:t>
      </w:r>
      <w:r w:rsidR="00676CFC">
        <w:rPr>
          <w:rFonts w:ascii="Times New Roman" w:hAnsi="Times New Roman" w:cs="Times New Roman"/>
        </w:rPr>
        <w:t xml:space="preserve"> in the platoon could have reduced fuel consumption</w:t>
      </w:r>
      <w:r w:rsidR="00C93910">
        <w:rPr>
          <w:rFonts w:ascii="Times New Roman" w:hAnsi="Times New Roman" w:cs="Times New Roman"/>
        </w:rPr>
        <w:t xml:space="preserve"> and </w:t>
      </w:r>
      <w:r w:rsidR="00676CFC">
        <w:rPr>
          <w:rFonts w:ascii="Times New Roman" w:hAnsi="Times New Roman" w:cs="Times New Roman"/>
        </w:rPr>
        <w:t>driver</w:t>
      </w:r>
      <w:r w:rsidR="00C93910">
        <w:rPr>
          <w:rFonts w:ascii="Times New Roman" w:hAnsi="Times New Roman" w:cs="Times New Roman"/>
        </w:rPr>
        <w:t xml:space="preserve"> participation.</w:t>
      </w:r>
    </w:p>
    <w:p w14:paraId="6A7D0FA6" w14:textId="5F33769A" w:rsidR="0007232F" w:rsidRPr="005804A7" w:rsidRDefault="0074420A" w:rsidP="0007232F">
      <w:pPr>
        <w:jc w:val="both"/>
        <w:rPr>
          <w:rFonts w:ascii="Times New Roman" w:hAnsi="Times New Roman" w:cs="Times New Roman"/>
        </w:rPr>
      </w:pPr>
      <w:r w:rsidRPr="005804A7">
        <w:rPr>
          <w:rFonts w:ascii="Times New Roman" w:hAnsi="Times New Roman" w:cs="Times New Roman"/>
        </w:rPr>
        <w:t xml:space="preserve">To </w:t>
      </w:r>
      <w:r w:rsidR="00676CFC">
        <w:rPr>
          <w:rFonts w:ascii="Times New Roman" w:hAnsi="Times New Roman" w:cs="Times New Roman"/>
        </w:rPr>
        <w:t>maintain</w:t>
      </w:r>
      <w:r w:rsidR="0007232F" w:rsidRPr="005804A7">
        <w:rPr>
          <w:rFonts w:ascii="Times New Roman" w:hAnsi="Times New Roman" w:cs="Times New Roman"/>
        </w:rPr>
        <w:t xml:space="preserve"> platoon operations, t</w:t>
      </w:r>
      <w:r w:rsidR="00C96804" w:rsidRPr="005804A7">
        <w:rPr>
          <w:rFonts w:ascii="Times New Roman" w:hAnsi="Times New Roman" w:cs="Times New Roman"/>
        </w:rPr>
        <w:t>he leading vehicle of</w:t>
      </w:r>
      <w:r w:rsidR="0007232F" w:rsidRPr="005804A7">
        <w:rPr>
          <w:rFonts w:ascii="Times New Roman" w:hAnsi="Times New Roman" w:cs="Times New Roman"/>
        </w:rPr>
        <w:t xml:space="preserve"> a</w:t>
      </w:r>
      <w:r w:rsidR="00C96804" w:rsidRPr="005804A7">
        <w:rPr>
          <w:rFonts w:ascii="Times New Roman" w:hAnsi="Times New Roman" w:cs="Times New Roman"/>
        </w:rPr>
        <w:t xml:space="preserve"> platoon may send periodic data to all the other vehicles in the pla</w:t>
      </w:r>
      <w:r w:rsidR="0007232F" w:rsidRPr="005804A7">
        <w:rPr>
          <w:rFonts w:ascii="Times New Roman" w:hAnsi="Times New Roman" w:cs="Times New Roman"/>
        </w:rPr>
        <w:t xml:space="preserve">toon. The data are meaningful only to the vehicles </w:t>
      </w:r>
      <w:r w:rsidR="00676CFC">
        <w:rPr>
          <w:rFonts w:ascii="Times New Roman" w:hAnsi="Times New Roman" w:cs="Times New Roman"/>
        </w:rPr>
        <w:t xml:space="preserve">in </w:t>
      </w:r>
      <w:r w:rsidR="0007232F" w:rsidRPr="005804A7">
        <w:rPr>
          <w:rFonts w:ascii="Times New Roman" w:hAnsi="Times New Roman" w:cs="Times New Roman"/>
        </w:rPr>
        <w:t xml:space="preserve">the platoon, as they are for platoon operations. In other words, the vehicles in proximity but not belonging to the platoon, do not need or wish to receive the data. Hence, the data sent from the leading vehicle of a platoon should be in the form of </w:t>
      </w:r>
      <w:r w:rsidR="00676CFC">
        <w:rPr>
          <w:rFonts w:ascii="Times New Roman" w:hAnsi="Times New Roman" w:cs="Times New Roman"/>
        </w:rPr>
        <w:t xml:space="preserve">a </w:t>
      </w:r>
      <w:r w:rsidR="0007232F" w:rsidRPr="005804A7">
        <w:rPr>
          <w:rFonts w:ascii="Times New Roman" w:hAnsi="Times New Roman" w:cs="Times New Roman"/>
        </w:rPr>
        <w:t xml:space="preserve">groupcast, i.e., only to the group of vehicles in the same platoon. </w:t>
      </w:r>
    </w:p>
    <w:p w14:paraId="03C11665" w14:textId="70113C7A" w:rsidR="00FC49EA" w:rsidRDefault="00080930" w:rsidP="00C96804">
      <w:pPr>
        <w:jc w:val="both"/>
        <w:rPr>
          <w:rFonts w:ascii="Times New Roman" w:hAnsi="Times New Roman" w:cs="Times New Roman"/>
          <w:i/>
        </w:rPr>
      </w:pPr>
      <w:r w:rsidRPr="005804A7">
        <w:rPr>
          <w:rFonts w:ascii="Times New Roman" w:hAnsi="Times New Roman" w:cs="Times New Roman"/>
          <w:b/>
          <w:i/>
          <w:u w:val="single"/>
        </w:rPr>
        <w:t>Proposal 2:</w:t>
      </w:r>
      <w:r w:rsidRPr="005804A7">
        <w:rPr>
          <w:rFonts w:ascii="Times New Roman" w:hAnsi="Times New Roman" w:cs="Times New Roman"/>
          <w:i/>
        </w:rPr>
        <w:t xml:space="preserve"> The NR sidelink should support groupcast</w:t>
      </w:r>
      <w:r w:rsidR="00C93910">
        <w:rPr>
          <w:rFonts w:ascii="Times New Roman" w:hAnsi="Times New Roman" w:cs="Times New Roman"/>
          <w:i/>
        </w:rPr>
        <w:t xml:space="preserve">. </w:t>
      </w:r>
    </w:p>
    <w:p w14:paraId="519C352F" w14:textId="0F26017B" w:rsidR="00BC285A" w:rsidRPr="005804A7" w:rsidRDefault="00C93910" w:rsidP="00C96804">
      <w:pPr>
        <w:jc w:val="both"/>
        <w:rPr>
          <w:rFonts w:ascii="Times New Roman" w:hAnsi="Times New Roman" w:cs="Times New Roman"/>
          <w:i/>
        </w:rPr>
      </w:pPr>
      <w:r>
        <w:rPr>
          <w:rFonts w:ascii="Times New Roman" w:hAnsi="Times New Roman" w:cs="Times New Roman"/>
        </w:rPr>
        <w:t xml:space="preserve">The vehicle platooning use case </w:t>
      </w:r>
      <w:r>
        <w:rPr>
          <w:rFonts w:ascii="Times New Roman" w:hAnsi="Times New Roman" w:cs="Times New Roman"/>
        </w:rPr>
        <w:fldChar w:fldCharType="begin"/>
      </w:r>
      <w:r>
        <w:rPr>
          <w:rFonts w:ascii="Times New Roman" w:hAnsi="Times New Roman" w:cs="Times New Roman"/>
        </w:rPr>
        <w:instrText xml:space="preserve"> REF _Ref520971569 \r \h </w:instrText>
      </w:r>
      <w:r>
        <w:rPr>
          <w:rFonts w:ascii="Times New Roman" w:hAnsi="Times New Roman" w:cs="Times New Roman"/>
        </w:rPr>
      </w:r>
      <w:r>
        <w:rPr>
          <w:rFonts w:ascii="Times New Roman" w:hAnsi="Times New Roman" w:cs="Times New Roman"/>
        </w:rPr>
        <w:fldChar w:fldCharType="separate"/>
      </w:r>
      <w:r w:rsidR="00BB1EE5">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requires a dynamic formation of a platoon. Hence, the procedure of a vehicle’s joining and leaving the platoon needs to be designed. Also, the leading vehicle of a platoon may announce the existence of a platoon, so that other vehicles may be aware</w:t>
      </w:r>
      <w:r w:rsidR="00676CFC">
        <w:rPr>
          <w:rFonts w:ascii="Times New Roman" w:hAnsi="Times New Roman" w:cs="Times New Roman"/>
        </w:rPr>
        <w:t xml:space="preserve"> of</w:t>
      </w:r>
      <w:r>
        <w:rPr>
          <w:rFonts w:ascii="Times New Roman" w:hAnsi="Times New Roman" w:cs="Times New Roman"/>
        </w:rPr>
        <w:t xml:space="preserve"> it and may join or leave the platoon subsequently. Hence, we have the following proposal for the groupcast sidelink. </w:t>
      </w:r>
    </w:p>
    <w:p w14:paraId="48123A14" w14:textId="45579C27" w:rsidR="00C96804" w:rsidRPr="005804A7" w:rsidRDefault="00D359F8" w:rsidP="00C96804">
      <w:pPr>
        <w:jc w:val="both"/>
        <w:rPr>
          <w:rFonts w:ascii="Times New Roman" w:hAnsi="Times New Roman" w:cs="Times New Roman"/>
          <w:i/>
        </w:rPr>
      </w:pPr>
      <w:r w:rsidRPr="005804A7">
        <w:rPr>
          <w:rFonts w:ascii="Times New Roman" w:hAnsi="Times New Roman" w:cs="Times New Roman"/>
          <w:b/>
          <w:i/>
          <w:u w:val="single"/>
        </w:rPr>
        <w:t>Proposal 3:</w:t>
      </w:r>
      <w:r w:rsidRPr="005804A7">
        <w:rPr>
          <w:rFonts w:ascii="Times New Roman" w:hAnsi="Times New Roman" w:cs="Times New Roman"/>
          <w:i/>
        </w:rPr>
        <w:t xml:space="preserve"> The procedures of dynamically forming a group should be studied.</w:t>
      </w:r>
    </w:p>
    <w:p w14:paraId="1CDC48F4" w14:textId="77777777" w:rsidR="00C96804" w:rsidRPr="005804A7" w:rsidRDefault="00C96804" w:rsidP="00C96804">
      <w:pPr>
        <w:jc w:val="both"/>
        <w:rPr>
          <w:rFonts w:ascii="Times New Roman" w:hAnsi="Times New Roman" w:cs="Times New Roman"/>
          <w:i/>
        </w:rPr>
      </w:pPr>
    </w:p>
    <w:p w14:paraId="201F7BFF" w14:textId="722A08B0" w:rsidR="00BC285A" w:rsidRPr="005804A7" w:rsidRDefault="00BC285A" w:rsidP="00BC285A">
      <w:pPr>
        <w:pStyle w:val="Heading2"/>
        <w:ind w:left="720" w:hanging="720"/>
        <w:rPr>
          <w:rFonts w:ascii="Times New Roman" w:hAnsi="Times New Roman"/>
          <w:sz w:val="28"/>
        </w:rPr>
      </w:pPr>
      <w:r w:rsidRPr="005804A7">
        <w:rPr>
          <w:rFonts w:ascii="Times New Roman" w:hAnsi="Times New Roman"/>
          <w:sz w:val="28"/>
        </w:rPr>
        <w:t>NR sidelink unicast</w:t>
      </w:r>
    </w:p>
    <w:p w14:paraId="4CF8BB8E" w14:textId="467AFFA5" w:rsidR="00FC49EA" w:rsidRDefault="005804A7" w:rsidP="005C15E4">
      <w:pPr>
        <w:jc w:val="both"/>
        <w:rPr>
          <w:rFonts w:ascii="Times New Roman" w:hAnsi="Times New Roman" w:cs="Times New Roman"/>
        </w:rPr>
      </w:pPr>
      <w:r w:rsidRPr="005804A7">
        <w:rPr>
          <w:rFonts w:ascii="Times New Roman" w:hAnsi="Times New Roman" w:cs="Times New Roman"/>
        </w:rPr>
        <w:t xml:space="preserve">There are several use cases </w:t>
      </w:r>
      <w:r>
        <w:rPr>
          <w:rFonts w:ascii="Times New Roman" w:hAnsi="Times New Roman" w:cs="Times New Roman"/>
        </w:rPr>
        <w:t xml:space="preserve">requiring two vehicles to </w:t>
      </w:r>
      <w:r w:rsidR="00D25AFD">
        <w:rPr>
          <w:rFonts w:ascii="Times New Roman" w:hAnsi="Times New Roman" w:cs="Times New Roman"/>
        </w:rPr>
        <w:t>have unicast sidelink transmissions. For example, in th</w:t>
      </w:r>
      <w:r>
        <w:rPr>
          <w:rFonts w:ascii="Times New Roman" w:hAnsi="Times New Roman" w:cs="Times New Roman"/>
        </w:rPr>
        <w:t>e colle</w:t>
      </w:r>
      <w:r w:rsidR="005C15E4">
        <w:rPr>
          <w:rFonts w:ascii="Times New Roman" w:hAnsi="Times New Roman" w:cs="Times New Roman"/>
        </w:rPr>
        <w:t>ctive perception of environment</w:t>
      </w:r>
      <w:r w:rsidR="00D25AFD">
        <w:rPr>
          <w:rFonts w:ascii="Times New Roman" w:hAnsi="Times New Roman" w:cs="Times New Roman"/>
        </w:rPr>
        <w:t xml:space="preserve"> use case</w:t>
      </w:r>
      <w:r w:rsidR="005C15E4">
        <w:rPr>
          <w:rFonts w:ascii="Times New Roman" w:hAnsi="Times New Roman" w:cs="Times New Roman"/>
        </w:rPr>
        <w:t xml:space="preserve"> </w:t>
      </w:r>
      <w:r w:rsidR="005C15E4">
        <w:rPr>
          <w:rFonts w:ascii="Times New Roman" w:hAnsi="Times New Roman" w:cs="Times New Roman"/>
        </w:rPr>
        <w:fldChar w:fldCharType="begin"/>
      </w:r>
      <w:r w:rsidR="005C15E4">
        <w:rPr>
          <w:rFonts w:ascii="Times New Roman" w:hAnsi="Times New Roman" w:cs="Times New Roman"/>
        </w:rPr>
        <w:instrText xml:space="preserve"> REF _Ref520971569 \r \h  \* MERGEFORMAT </w:instrText>
      </w:r>
      <w:r w:rsidR="005C15E4">
        <w:rPr>
          <w:rFonts w:ascii="Times New Roman" w:hAnsi="Times New Roman" w:cs="Times New Roman"/>
        </w:rPr>
      </w:r>
      <w:r w:rsidR="005C15E4">
        <w:rPr>
          <w:rFonts w:ascii="Times New Roman" w:hAnsi="Times New Roman" w:cs="Times New Roman"/>
        </w:rPr>
        <w:fldChar w:fldCharType="separate"/>
      </w:r>
      <w:r w:rsidR="00BB1EE5">
        <w:rPr>
          <w:rFonts w:ascii="Times New Roman" w:hAnsi="Times New Roman" w:cs="Times New Roman"/>
        </w:rPr>
        <w:t>[3]</w:t>
      </w:r>
      <w:r w:rsidR="005C15E4">
        <w:rPr>
          <w:rFonts w:ascii="Times New Roman" w:hAnsi="Times New Roman" w:cs="Times New Roman"/>
        </w:rPr>
        <w:fldChar w:fldCharType="end"/>
      </w:r>
      <w:r w:rsidR="00D25AFD">
        <w:rPr>
          <w:rFonts w:ascii="Times New Roman" w:hAnsi="Times New Roman" w:cs="Times New Roman"/>
        </w:rPr>
        <w:t>, v</w:t>
      </w:r>
      <w:r w:rsidR="00676CFC">
        <w:rPr>
          <w:rFonts w:ascii="Times New Roman" w:hAnsi="Times New Roman" w:cs="Times New Roman"/>
        </w:rPr>
        <w:t>ehicle A is traveling i</w:t>
      </w:r>
      <w:r w:rsidR="005C15E4">
        <w:rPr>
          <w:rFonts w:ascii="Times New Roman" w:hAnsi="Times New Roman" w:cs="Times New Roman"/>
        </w:rPr>
        <w:t>n a lane, while vehicle</w:t>
      </w:r>
      <w:r w:rsidR="00676CFC">
        <w:rPr>
          <w:rFonts w:ascii="Times New Roman" w:hAnsi="Times New Roman" w:cs="Times New Roman"/>
        </w:rPr>
        <w:t xml:space="preserve"> B and vehicle C are traveling i</w:t>
      </w:r>
      <w:r w:rsidR="005C15E4">
        <w:rPr>
          <w:rFonts w:ascii="Times New Roman" w:hAnsi="Times New Roman" w:cs="Times New Roman"/>
        </w:rPr>
        <w:t xml:space="preserve">n the next lane </w:t>
      </w:r>
      <w:r w:rsidR="00676CFC">
        <w:rPr>
          <w:rFonts w:ascii="Times New Roman" w:hAnsi="Times New Roman" w:cs="Times New Roman"/>
        </w:rPr>
        <w:t>in the</w:t>
      </w:r>
      <w:r w:rsidR="005C15E4">
        <w:rPr>
          <w:rFonts w:ascii="Times New Roman" w:hAnsi="Times New Roman" w:cs="Times New Roman"/>
        </w:rPr>
        <w:t xml:space="preserve"> opposite direction. Vehicle C wants to overtake vehicle B, but it does not perceive vehicle A because of vehicle B’s blockage. Vehicle B detects vehicle A and sends this environm</w:t>
      </w:r>
      <w:r w:rsidR="0098037A">
        <w:rPr>
          <w:rFonts w:ascii="Times New Roman" w:hAnsi="Times New Roman" w:cs="Times New Roman"/>
        </w:rPr>
        <w:t>ental information to vehicle C via NR sidelink. This helps vehicle C avoid a dangerous action of overtaking vehicle B. It can be seen from this example that the message sent from vehicle B should be in the form of unicast, as it</w:t>
      </w:r>
      <w:r w:rsidR="00676CFC">
        <w:rPr>
          <w:rFonts w:ascii="Times New Roman" w:hAnsi="Times New Roman" w:cs="Times New Roman"/>
        </w:rPr>
        <w:t>’s</w:t>
      </w:r>
      <w:r w:rsidR="0098037A">
        <w:rPr>
          <w:rFonts w:ascii="Times New Roman" w:hAnsi="Times New Roman" w:cs="Times New Roman"/>
        </w:rPr>
        <w:t xml:space="preserve"> only warning vehicle C about the road condition related to vehicle C’s next action.</w:t>
      </w:r>
    </w:p>
    <w:p w14:paraId="1CEB60F9" w14:textId="70E17D0D" w:rsidR="00FC49EA" w:rsidRDefault="00D25AFD" w:rsidP="005C15E4">
      <w:pPr>
        <w:jc w:val="both"/>
        <w:rPr>
          <w:rFonts w:ascii="Times New Roman" w:hAnsi="Times New Roman" w:cs="Times New Roman"/>
        </w:rPr>
      </w:pPr>
      <w:r>
        <w:rPr>
          <w:rFonts w:ascii="Times New Roman" w:hAnsi="Times New Roman" w:cs="Times New Roman"/>
        </w:rPr>
        <w:t xml:space="preserve">Another use case of NR sidelink unicast lies in the communication between a vehicle and a UE-type RSU. A vehicle detects an urgent road condition and reports to UE-type RSU, so that the latter could broadcast this condition to all the nearby vehicles. The sidelink between the initial vehicle and the UE-type RSU could be unicast. </w:t>
      </w:r>
    </w:p>
    <w:p w14:paraId="699C0EA8" w14:textId="170966AD" w:rsidR="00D25AFD" w:rsidRDefault="00D25AFD" w:rsidP="005C15E4">
      <w:pPr>
        <w:jc w:val="both"/>
        <w:rPr>
          <w:rFonts w:ascii="Times New Roman" w:hAnsi="Times New Roman" w:cs="Times New Roman"/>
        </w:rPr>
      </w:pPr>
      <w:r>
        <w:rPr>
          <w:rFonts w:ascii="Times New Roman" w:hAnsi="Times New Roman" w:cs="Times New Roman"/>
        </w:rPr>
        <w:t xml:space="preserve">Another use case of NR sidelink unicast may be related to vehicles platooning. Any vehicle in a platoon may report a certain road condition to the </w:t>
      </w:r>
      <w:r w:rsidR="00C93910">
        <w:rPr>
          <w:rFonts w:ascii="Times New Roman" w:hAnsi="Times New Roman" w:cs="Times New Roman"/>
        </w:rPr>
        <w:t xml:space="preserve">leading vehicle of the platoon, so that the latter could make the proper decisions and coordinate with all the vehicles in the platoon. </w:t>
      </w:r>
    </w:p>
    <w:p w14:paraId="0C23BAFB" w14:textId="414DD67D" w:rsidR="005C15E4" w:rsidRPr="005804A7" w:rsidRDefault="00C93910" w:rsidP="005C15E4">
      <w:pPr>
        <w:jc w:val="both"/>
        <w:rPr>
          <w:rFonts w:ascii="Times New Roman" w:hAnsi="Times New Roman" w:cs="Times New Roman"/>
        </w:rPr>
      </w:pPr>
      <w:r>
        <w:rPr>
          <w:rFonts w:ascii="Times New Roman" w:hAnsi="Times New Roman" w:cs="Times New Roman"/>
        </w:rPr>
        <w:t>Based on the above observations, we think the NR sidelink should support unicast to satisfies the requirements</w:t>
      </w:r>
      <w:r w:rsidR="00BB1E0B">
        <w:rPr>
          <w:rFonts w:ascii="Times New Roman" w:hAnsi="Times New Roman" w:cs="Times New Roman"/>
        </w:rPr>
        <w:t xml:space="preserve"> for NR V2X use cases</w:t>
      </w:r>
      <w:r>
        <w:rPr>
          <w:rFonts w:ascii="Times New Roman" w:hAnsi="Times New Roman" w:cs="Times New Roman"/>
        </w:rPr>
        <w:t xml:space="preserve">. </w:t>
      </w:r>
      <w:r w:rsidR="0098037A">
        <w:rPr>
          <w:rFonts w:ascii="Times New Roman" w:hAnsi="Times New Roman" w:cs="Times New Roman"/>
        </w:rPr>
        <w:t xml:space="preserve"> </w:t>
      </w:r>
    </w:p>
    <w:p w14:paraId="5D05B040" w14:textId="6B4E0C97" w:rsidR="003D18B8" w:rsidRDefault="00080930" w:rsidP="0074390B">
      <w:pPr>
        <w:jc w:val="both"/>
        <w:rPr>
          <w:rFonts w:ascii="Times New Roman" w:hAnsi="Times New Roman" w:cs="Times New Roman"/>
          <w:i/>
        </w:rPr>
      </w:pPr>
      <w:r w:rsidRPr="005804A7">
        <w:rPr>
          <w:rFonts w:ascii="Times New Roman" w:hAnsi="Times New Roman" w:cs="Times New Roman"/>
          <w:b/>
          <w:i/>
          <w:u w:val="single"/>
        </w:rPr>
        <w:t xml:space="preserve">Proposal </w:t>
      </w:r>
      <w:r w:rsidR="00E652D4">
        <w:rPr>
          <w:rFonts w:ascii="Times New Roman" w:hAnsi="Times New Roman" w:cs="Times New Roman"/>
          <w:b/>
          <w:i/>
          <w:u w:val="single"/>
        </w:rPr>
        <w:t>4</w:t>
      </w:r>
      <w:r w:rsidRPr="005804A7">
        <w:rPr>
          <w:rFonts w:ascii="Times New Roman" w:hAnsi="Times New Roman" w:cs="Times New Roman"/>
          <w:b/>
          <w:i/>
          <w:u w:val="single"/>
        </w:rPr>
        <w:t>:</w:t>
      </w:r>
      <w:r w:rsidRPr="005804A7">
        <w:rPr>
          <w:rFonts w:ascii="Times New Roman" w:hAnsi="Times New Roman" w:cs="Times New Roman"/>
          <w:i/>
        </w:rPr>
        <w:t xml:space="preserve"> The NR sidelink should support unicast.</w:t>
      </w:r>
    </w:p>
    <w:p w14:paraId="1D7AEF31" w14:textId="77777777" w:rsidR="007D4831" w:rsidRDefault="007D4831" w:rsidP="00F8172A">
      <w:pPr>
        <w:jc w:val="both"/>
        <w:rPr>
          <w:rFonts w:ascii="Times New Roman" w:hAnsi="Times New Roman"/>
          <w:sz w:val="28"/>
        </w:rPr>
      </w:pPr>
    </w:p>
    <w:p w14:paraId="140FB9F1" w14:textId="7EF15B93" w:rsidR="007D4831" w:rsidRDefault="007D4831" w:rsidP="007D4831">
      <w:pPr>
        <w:pStyle w:val="Heading2"/>
        <w:ind w:left="720" w:hanging="720"/>
        <w:rPr>
          <w:rFonts w:ascii="Times New Roman" w:hAnsi="Times New Roman"/>
          <w:sz w:val="28"/>
        </w:rPr>
      </w:pPr>
      <w:r w:rsidRPr="005804A7">
        <w:rPr>
          <w:rFonts w:ascii="Times New Roman" w:hAnsi="Times New Roman"/>
          <w:sz w:val="28"/>
        </w:rPr>
        <w:t xml:space="preserve">NR </w:t>
      </w:r>
      <w:r w:rsidR="00F8172A">
        <w:rPr>
          <w:rFonts w:ascii="Times New Roman" w:hAnsi="Times New Roman"/>
          <w:sz w:val="28"/>
        </w:rPr>
        <w:t>s</w:t>
      </w:r>
      <w:r w:rsidRPr="007D4831">
        <w:rPr>
          <w:rFonts w:ascii="Times New Roman" w:hAnsi="Times New Roman"/>
          <w:sz w:val="28"/>
        </w:rPr>
        <w:t xml:space="preserve">idelink design support of </w:t>
      </w:r>
      <w:r w:rsidR="00553ECC">
        <w:rPr>
          <w:rFonts w:ascii="Times New Roman" w:hAnsi="Times New Roman"/>
          <w:sz w:val="28"/>
        </w:rPr>
        <w:t>u</w:t>
      </w:r>
      <w:r w:rsidRPr="007D4831">
        <w:rPr>
          <w:rFonts w:ascii="Times New Roman" w:hAnsi="Times New Roman"/>
          <w:sz w:val="28"/>
        </w:rPr>
        <w:t xml:space="preserve">nicast, </w:t>
      </w:r>
      <w:r w:rsidR="00553ECC">
        <w:rPr>
          <w:rFonts w:ascii="Times New Roman" w:hAnsi="Times New Roman"/>
          <w:sz w:val="28"/>
        </w:rPr>
        <w:t>groupcast and b</w:t>
      </w:r>
      <w:r w:rsidRPr="007D4831">
        <w:rPr>
          <w:rFonts w:ascii="Times New Roman" w:hAnsi="Times New Roman"/>
          <w:sz w:val="28"/>
        </w:rPr>
        <w:t>roadcast</w:t>
      </w:r>
      <w:r>
        <w:rPr>
          <w:rFonts w:ascii="Times New Roman" w:hAnsi="Times New Roman"/>
          <w:sz w:val="28"/>
        </w:rPr>
        <w:t xml:space="preserve"> </w:t>
      </w:r>
    </w:p>
    <w:p w14:paraId="3EF6308B" w14:textId="24819A1B" w:rsidR="00DF2924" w:rsidRPr="008C6D3D" w:rsidRDefault="008B7A7F" w:rsidP="00DA6C23">
      <w:pPr>
        <w:pStyle w:val="Observation"/>
        <w:numPr>
          <w:ilvl w:val="0"/>
          <w:numId w:val="0"/>
        </w:numPr>
        <w:tabs>
          <w:tab w:val="clear" w:pos="1701"/>
        </w:tabs>
        <w:spacing w:line="259" w:lineRule="auto"/>
        <w:rPr>
          <w:rFonts w:ascii="Times New Roman" w:eastAsiaTheme="minorEastAsia" w:hAnsi="Times New Roman"/>
          <w:b w:val="0"/>
          <w:bCs w:val="0"/>
          <w:sz w:val="22"/>
          <w:szCs w:val="22"/>
          <w:lang w:val="en-US"/>
        </w:rPr>
      </w:pPr>
      <w:r w:rsidRPr="00DF2924">
        <w:rPr>
          <w:rFonts w:ascii="Times New Roman" w:eastAsiaTheme="minorEastAsia" w:hAnsi="Times New Roman"/>
          <w:b w:val="0"/>
          <w:bCs w:val="0"/>
          <w:sz w:val="22"/>
          <w:szCs w:val="22"/>
          <w:lang w:val="en-US"/>
        </w:rPr>
        <w:t>It was agreed that sidelink frequencies for FR1 and FR2 (i.e. up to 52.6 GHz) sho</w:t>
      </w:r>
      <w:r w:rsidR="008C6D3D" w:rsidRPr="00DF2924">
        <w:rPr>
          <w:rFonts w:ascii="Times New Roman" w:eastAsiaTheme="minorEastAsia" w:hAnsi="Times New Roman"/>
          <w:b w:val="0"/>
          <w:bCs w:val="0"/>
          <w:sz w:val="22"/>
          <w:szCs w:val="22"/>
          <w:lang w:val="en-US"/>
        </w:rPr>
        <w:t>uld be considered for NR V2X SI</w:t>
      </w:r>
      <w:r w:rsidRPr="00DF2924">
        <w:rPr>
          <w:rFonts w:ascii="Times New Roman" w:eastAsiaTheme="minorEastAsia" w:hAnsi="Times New Roman"/>
          <w:b w:val="0"/>
          <w:bCs w:val="0"/>
          <w:sz w:val="22"/>
          <w:szCs w:val="22"/>
          <w:lang w:val="en-US"/>
        </w:rPr>
        <w:t>.</w:t>
      </w:r>
      <w:r w:rsidR="00AF386A" w:rsidRPr="00DF2924">
        <w:rPr>
          <w:rFonts w:ascii="Times New Roman" w:eastAsiaTheme="minorEastAsia" w:hAnsi="Times New Roman"/>
          <w:b w:val="0"/>
          <w:bCs w:val="0"/>
          <w:sz w:val="22"/>
          <w:szCs w:val="22"/>
          <w:lang w:val="en-US"/>
        </w:rPr>
        <w:t xml:space="preserve"> The propagation characteristics of mmW bands (e.g., FR2) require the use of beams for V2X sidelink to enable reliable data transmission and reception for advanced NR V2X use cases. </w:t>
      </w:r>
      <w:r w:rsidR="00EA0F88">
        <w:rPr>
          <w:rFonts w:ascii="Times New Roman" w:eastAsiaTheme="minorEastAsia" w:hAnsi="Times New Roman"/>
          <w:b w:val="0"/>
          <w:bCs w:val="0"/>
          <w:sz w:val="22"/>
          <w:szCs w:val="22"/>
          <w:lang w:val="en-US"/>
        </w:rPr>
        <w:t>Some of the</w:t>
      </w:r>
      <w:r w:rsidR="008C6D3D" w:rsidRPr="00DF2924">
        <w:rPr>
          <w:rFonts w:ascii="Times New Roman" w:eastAsiaTheme="minorEastAsia" w:hAnsi="Times New Roman"/>
          <w:b w:val="0"/>
          <w:bCs w:val="0"/>
          <w:sz w:val="22"/>
          <w:szCs w:val="22"/>
          <w:lang w:val="en-US"/>
        </w:rPr>
        <w:t xml:space="preserve"> NR V2X</w:t>
      </w:r>
      <w:r w:rsidR="00EA0F88">
        <w:rPr>
          <w:rFonts w:ascii="Times New Roman" w:eastAsiaTheme="minorEastAsia" w:hAnsi="Times New Roman"/>
          <w:b w:val="0"/>
          <w:bCs w:val="0"/>
          <w:sz w:val="22"/>
          <w:szCs w:val="22"/>
          <w:lang w:val="en-US"/>
        </w:rPr>
        <w:t xml:space="preserve"> use cases ha</w:t>
      </w:r>
      <w:r w:rsidR="002F5F87">
        <w:rPr>
          <w:rFonts w:ascii="Times New Roman" w:eastAsiaTheme="minorEastAsia" w:hAnsi="Times New Roman"/>
          <w:b w:val="0"/>
          <w:bCs w:val="0"/>
          <w:sz w:val="22"/>
          <w:szCs w:val="22"/>
          <w:lang w:val="en-US"/>
        </w:rPr>
        <w:t>ve</w:t>
      </w:r>
      <w:r w:rsidR="00EA0F88">
        <w:rPr>
          <w:rFonts w:ascii="Times New Roman" w:eastAsiaTheme="minorEastAsia" w:hAnsi="Times New Roman"/>
          <w:b w:val="0"/>
          <w:bCs w:val="0"/>
          <w:sz w:val="22"/>
          <w:szCs w:val="22"/>
          <w:lang w:val="en-US"/>
        </w:rPr>
        <w:t xml:space="preserve"> reliability requirements up to</w:t>
      </w:r>
      <w:r w:rsidR="008C6D3D" w:rsidRPr="00DF2924">
        <w:rPr>
          <w:rFonts w:ascii="Times New Roman" w:eastAsiaTheme="minorEastAsia" w:hAnsi="Times New Roman"/>
          <w:b w:val="0"/>
          <w:bCs w:val="0"/>
          <w:sz w:val="22"/>
          <w:szCs w:val="22"/>
          <w:lang w:val="en-US"/>
        </w:rPr>
        <w:t xml:space="preserve"> 99.999%. To achieve the high reliability for NR V2X, </w:t>
      </w:r>
      <w:r w:rsidR="00DF2924">
        <w:rPr>
          <w:rFonts w:ascii="Times New Roman" w:eastAsiaTheme="minorEastAsia" w:hAnsi="Times New Roman"/>
          <w:b w:val="0"/>
          <w:bCs w:val="0"/>
          <w:sz w:val="22"/>
          <w:szCs w:val="22"/>
          <w:lang w:val="en-US"/>
        </w:rPr>
        <w:t>beam-based directional transmission/reception</w:t>
      </w:r>
      <w:r w:rsidR="008C6D3D" w:rsidRPr="00DF2924">
        <w:rPr>
          <w:rFonts w:ascii="Times New Roman" w:eastAsiaTheme="minorEastAsia" w:hAnsi="Times New Roman"/>
          <w:b w:val="0"/>
          <w:bCs w:val="0"/>
          <w:sz w:val="22"/>
          <w:szCs w:val="22"/>
          <w:lang w:val="en-US"/>
        </w:rPr>
        <w:t xml:space="preserve"> will be needed</w:t>
      </w:r>
      <w:r w:rsidR="00085531">
        <w:rPr>
          <w:rFonts w:ascii="Times New Roman" w:eastAsiaTheme="minorEastAsia" w:hAnsi="Times New Roman"/>
          <w:b w:val="0"/>
          <w:bCs w:val="0"/>
          <w:sz w:val="22"/>
          <w:szCs w:val="22"/>
          <w:lang w:val="en-US"/>
        </w:rPr>
        <w:t xml:space="preserve"> for sidelink unicast, groupcast and broadcast</w:t>
      </w:r>
      <w:r w:rsidR="008C6D3D" w:rsidRPr="00DF2924">
        <w:rPr>
          <w:rFonts w:ascii="Times New Roman" w:eastAsiaTheme="minorEastAsia" w:hAnsi="Times New Roman"/>
          <w:b w:val="0"/>
          <w:bCs w:val="0"/>
          <w:sz w:val="22"/>
          <w:szCs w:val="22"/>
          <w:lang w:val="en-US"/>
        </w:rPr>
        <w:t xml:space="preserve">. </w:t>
      </w:r>
    </w:p>
    <w:p w14:paraId="67D3E46F" w14:textId="793A7EFF" w:rsidR="0074390B" w:rsidRDefault="008C6D3D" w:rsidP="00DA6C23">
      <w:pPr>
        <w:pStyle w:val="Observation"/>
        <w:numPr>
          <w:ilvl w:val="0"/>
          <w:numId w:val="0"/>
        </w:numPr>
        <w:tabs>
          <w:tab w:val="clear" w:pos="1701"/>
        </w:tabs>
        <w:spacing w:line="259" w:lineRule="auto"/>
        <w:rPr>
          <w:rFonts w:ascii="Times New Roman" w:eastAsiaTheme="minorEastAsia" w:hAnsi="Times New Roman"/>
          <w:b w:val="0"/>
          <w:bCs w:val="0"/>
          <w:sz w:val="22"/>
          <w:szCs w:val="22"/>
          <w:lang w:val="en-US"/>
        </w:rPr>
      </w:pPr>
      <w:r>
        <w:rPr>
          <w:rFonts w:ascii="Times New Roman" w:eastAsiaTheme="minorEastAsia" w:hAnsi="Times New Roman"/>
          <w:b w:val="0"/>
          <w:bCs w:val="0"/>
          <w:sz w:val="22"/>
          <w:szCs w:val="22"/>
          <w:lang w:val="en-US"/>
        </w:rPr>
        <w:lastRenderedPageBreak/>
        <w:t xml:space="preserve">In NR, beamforming is used in uplink and downlink to compensate </w:t>
      </w:r>
      <w:r w:rsidR="00647087">
        <w:rPr>
          <w:rFonts w:ascii="Times New Roman" w:eastAsiaTheme="minorEastAsia" w:hAnsi="Times New Roman"/>
          <w:b w:val="0"/>
          <w:bCs w:val="0"/>
          <w:sz w:val="22"/>
          <w:szCs w:val="22"/>
          <w:lang w:val="en-US"/>
        </w:rPr>
        <w:t xml:space="preserve">for </w:t>
      </w:r>
      <w:r>
        <w:rPr>
          <w:rFonts w:ascii="Times New Roman" w:eastAsiaTheme="minorEastAsia" w:hAnsi="Times New Roman"/>
          <w:b w:val="0"/>
          <w:bCs w:val="0"/>
          <w:sz w:val="22"/>
          <w:szCs w:val="22"/>
          <w:lang w:val="en-US"/>
        </w:rPr>
        <w:t>the large</w:t>
      </w:r>
      <w:r w:rsidR="0063148F">
        <w:rPr>
          <w:rFonts w:ascii="Times New Roman" w:eastAsiaTheme="minorEastAsia" w:hAnsi="Times New Roman"/>
          <w:b w:val="0"/>
          <w:bCs w:val="0"/>
          <w:sz w:val="22"/>
          <w:szCs w:val="22"/>
          <w:lang w:val="en-US"/>
        </w:rPr>
        <w:t>r</w:t>
      </w:r>
      <w:r>
        <w:rPr>
          <w:rFonts w:ascii="Times New Roman" w:eastAsiaTheme="minorEastAsia" w:hAnsi="Times New Roman"/>
          <w:b w:val="0"/>
          <w:bCs w:val="0"/>
          <w:sz w:val="22"/>
          <w:szCs w:val="22"/>
          <w:lang w:val="en-US"/>
        </w:rPr>
        <w:t xml:space="preserve"> path loss in high frequency bands. The beam-based framework, including beam management and beam failure recovery procedures, was introduced in NR Rel-15. </w:t>
      </w:r>
      <w:r w:rsidR="00DF2924" w:rsidRPr="00DF2924">
        <w:rPr>
          <w:rFonts w:ascii="Times New Roman" w:eastAsiaTheme="minorEastAsia" w:hAnsi="Times New Roman"/>
          <w:b w:val="0"/>
          <w:bCs w:val="0"/>
          <w:sz w:val="22"/>
          <w:szCs w:val="22"/>
          <w:lang w:val="en-US"/>
        </w:rPr>
        <w:t>Similar to the Rel-15 NR, the sidelink protocol design should follow a unified</w:t>
      </w:r>
      <w:r w:rsidR="00A610E9">
        <w:rPr>
          <w:rFonts w:ascii="Times New Roman" w:eastAsiaTheme="minorEastAsia" w:hAnsi="Times New Roman"/>
          <w:b w:val="0"/>
          <w:bCs w:val="0"/>
          <w:sz w:val="22"/>
          <w:szCs w:val="22"/>
          <w:lang w:val="en-US"/>
        </w:rPr>
        <w:t xml:space="preserve"> or common</w:t>
      </w:r>
      <w:r w:rsidR="00870746">
        <w:rPr>
          <w:rFonts w:ascii="Times New Roman" w:eastAsiaTheme="minorEastAsia" w:hAnsi="Times New Roman"/>
          <w:b w:val="0"/>
          <w:bCs w:val="0"/>
          <w:sz w:val="22"/>
          <w:szCs w:val="22"/>
          <w:lang w:val="en-US"/>
        </w:rPr>
        <w:t xml:space="preserve"> beam-based</w:t>
      </w:r>
      <w:r w:rsidR="00DF2924" w:rsidRPr="00DF2924">
        <w:rPr>
          <w:rFonts w:ascii="Times New Roman" w:eastAsiaTheme="minorEastAsia" w:hAnsi="Times New Roman"/>
          <w:b w:val="0"/>
          <w:bCs w:val="0"/>
          <w:sz w:val="22"/>
          <w:szCs w:val="22"/>
          <w:lang w:val="en-US"/>
        </w:rPr>
        <w:t xml:space="preserve"> framework for </w:t>
      </w:r>
      <w:r w:rsidR="00DF2924">
        <w:rPr>
          <w:rFonts w:ascii="Times New Roman" w:eastAsiaTheme="minorEastAsia" w:hAnsi="Times New Roman"/>
          <w:b w:val="0"/>
          <w:bCs w:val="0"/>
          <w:sz w:val="22"/>
          <w:szCs w:val="22"/>
          <w:lang w:val="en-US"/>
        </w:rPr>
        <w:t>FR1</w:t>
      </w:r>
      <w:r w:rsidR="00DF2924" w:rsidRPr="00DF2924">
        <w:rPr>
          <w:rFonts w:ascii="Times New Roman" w:eastAsiaTheme="minorEastAsia" w:hAnsi="Times New Roman"/>
          <w:b w:val="0"/>
          <w:bCs w:val="0"/>
          <w:sz w:val="22"/>
          <w:szCs w:val="22"/>
          <w:lang w:val="en-US"/>
        </w:rPr>
        <w:t xml:space="preserve"> and</w:t>
      </w:r>
      <w:r w:rsidR="00DF2924">
        <w:rPr>
          <w:rFonts w:ascii="Times New Roman" w:eastAsiaTheme="minorEastAsia" w:hAnsi="Times New Roman"/>
          <w:b w:val="0"/>
          <w:bCs w:val="0"/>
          <w:sz w:val="22"/>
          <w:szCs w:val="22"/>
          <w:lang w:val="en-US"/>
        </w:rPr>
        <w:t xml:space="preserve"> FR2</w:t>
      </w:r>
      <w:r w:rsidR="00DF2924" w:rsidRPr="00DF2924">
        <w:rPr>
          <w:rFonts w:ascii="Times New Roman" w:eastAsiaTheme="minorEastAsia" w:hAnsi="Times New Roman"/>
          <w:b w:val="0"/>
          <w:bCs w:val="0"/>
          <w:sz w:val="22"/>
          <w:szCs w:val="22"/>
          <w:lang w:val="en-US"/>
        </w:rPr>
        <w:t xml:space="preserve">. </w:t>
      </w:r>
      <w:r w:rsidR="003D18B8">
        <w:rPr>
          <w:rFonts w:ascii="Times New Roman" w:eastAsiaTheme="minorEastAsia" w:hAnsi="Times New Roman"/>
          <w:b w:val="0"/>
          <w:bCs w:val="0"/>
          <w:sz w:val="22"/>
          <w:szCs w:val="22"/>
          <w:lang w:val="en-US"/>
        </w:rPr>
        <w:t xml:space="preserve">The existing beam-based framework for NR could be a starting point for the NR sidelink beam-based framework. </w:t>
      </w:r>
      <w:r w:rsidR="00EA0F88">
        <w:rPr>
          <w:rFonts w:ascii="Times New Roman" w:eastAsiaTheme="minorEastAsia" w:hAnsi="Times New Roman"/>
          <w:b w:val="0"/>
          <w:bCs w:val="0"/>
          <w:sz w:val="22"/>
          <w:szCs w:val="22"/>
          <w:lang w:val="en-US"/>
        </w:rPr>
        <w:t>However,</w:t>
      </w:r>
      <w:r w:rsidR="0074390B">
        <w:rPr>
          <w:rFonts w:ascii="Times New Roman" w:eastAsiaTheme="minorEastAsia" w:hAnsi="Times New Roman"/>
          <w:b w:val="0"/>
          <w:bCs w:val="0"/>
          <w:sz w:val="22"/>
          <w:szCs w:val="22"/>
          <w:lang w:val="en-US"/>
        </w:rPr>
        <w:t xml:space="preserve"> NR sidelink beam-based framework</w:t>
      </w:r>
      <w:r w:rsidR="00EA0F88">
        <w:rPr>
          <w:rFonts w:ascii="Times New Roman" w:eastAsiaTheme="minorEastAsia" w:hAnsi="Times New Roman"/>
          <w:b w:val="0"/>
          <w:bCs w:val="0"/>
          <w:sz w:val="22"/>
          <w:szCs w:val="22"/>
          <w:lang w:val="en-US"/>
        </w:rPr>
        <w:t xml:space="preserve"> should take into account NR sidelink frame structure and special procedures such as sensing and </w:t>
      </w:r>
      <w:r w:rsidR="00F00C4A">
        <w:rPr>
          <w:rFonts w:ascii="Times New Roman" w:eastAsiaTheme="minorEastAsia" w:hAnsi="Times New Roman"/>
          <w:b w:val="0"/>
          <w:bCs w:val="0"/>
          <w:sz w:val="22"/>
          <w:szCs w:val="22"/>
          <w:lang w:val="en-US"/>
        </w:rPr>
        <w:t xml:space="preserve">resource </w:t>
      </w:r>
      <w:r w:rsidR="00EA0F88">
        <w:rPr>
          <w:rFonts w:ascii="Times New Roman" w:eastAsiaTheme="minorEastAsia" w:hAnsi="Times New Roman"/>
          <w:b w:val="0"/>
          <w:bCs w:val="0"/>
          <w:sz w:val="22"/>
          <w:szCs w:val="22"/>
          <w:lang w:val="en-US"/>
        </w:rPr>
        <w:t>selection procedures</w:t>
      </w:r>
      <w:r w:rsidR="0074390B">
        <w:rPr>
          <w:rFonts w:ascii="Times New Roman" w:eastAsiaTheme="minorEastAsia" w:hAnsi="Times New Roman"/>
          <w:b w:val="0"/>
          <w:bCs w:val="0"/>
          <w:sz w:val="22"/>
          <w:szCs w:val="22"/>
          <w:lang w:val="en-US"/>
        </w:rPr>
        <w:t>.</w:t>
      </w:r>
    </w:p>
    <w:p w14:paraId="46223CF2" w14:textId="5B8A0F9B" w:rsidR="00DA671F" w:rsidRPr="00202626" w:rsidRDefault="00676CFC" w:rsidP="00202626">
      <w:pPr>
        <w:pStyle w:val="Observation"/>
        <w:numPr>
          <w:ilvl w:val="0"/>
          <w:numId w:val="0"/>
        </w:numPr>
        <w:tabs>
          <w:tab w:val="clear" w:pos="1701"/>
        </w:tabs>
        <w:ind w:left="1701" w:hanging="1701"/>
        <w:rPr>
          <w:rFonts w:ascii="Times New Roman" w:eastAsiaTheme="minorEastAsia" w:hAnsi="Times New Roman"/>
          <w:b w:val="0"/>
          <w:bCs w:val="0"/>
          <w:i/>
          <w:sz w:val="22"/>
          <w:szCs w:val="22"/>
          <w:lang w:val="en-US"/>
        </w:rPr>
      </w:pPr>
      <w:r w:rsidRPr="00676CFC">
        <w:rPr>
          <w:rFonts w:ascii="Times New Roman" w:eastAsiaTheme="minorEastAsia" w:hAnsi="Times New Roman"/>
          <w:bCs w:val="0"/>
          <w:i/>
          <w:sz w:val="22"/>
          <w:szCs w:val="22"/>
          <w:u w:val="single"/>
          <w:lang w:val="en-US"/>
        </w:rPr>
        <w:t>Proposal 5:</w:t>
      </w:r>
      <w:r>
        <w:rPr>
          <w:rFonts w:ascii="Times New Roman" w:eastAsiaTheme="minorEastAsia" w:hAnsi="Times New Roman"/>
          <w:b w:val="0"/>
          <w:bCs w:val="0"/>
          <w:i/>
          <w:sz w:val="22"/>
          <w:szCs w:val="22"/>
          <w:lang w:val="en-US"/>
        </w:rPr>
        <w:t xml:space="preserve"> T</w:t>
      </w:r>
      <w:r w:rsidR="0074390B">
        <w:rPr>
          <w:rFonts w:ascii="Times New Roman" w:eastAsiaTheme="minorEastAsia" w:hAnsi="Times New Roman"/>
          <w:b w:val="0"/>
          <w:bCs w:val="0"/>
          <w:i/>
          <w:sz w:val="22"/>
          <w:szCs w:val="22"/>
          <w:lang w:val="en-US"/>
        </w:rPr>
        <w:t>he NR s</w:t>
      </w:r>
      <w:r w:rsidRPr="00CA3206">
        <w:rPr>
          <w:rFonts w:ascii="Times New Roman" w:eastAsiaTheme="minorEastAsia" w:hAnsi="Times New Roman"/>
          <w:b w:val="0"/>
          <w:bCs w:val="0"/>
          <w:i/>
          <w:sz w:val="22"/>
          <w:szCs w:val="22"/>
          <w:lang w:val="en-US"/>
        </w:rPr>
        <w:t>idelink should support a beam-based common design framework for FR1 and FR2.</w:t>
      </w:r>
    </w:p>
    <w:p w14:paraId="088150AE" w14:textId="62AC70B8" w:rsidR="00BD4F50" w:rsidRDefault="00DA671F" w:rsidP="00DA6C23">
      <w:pPr>
        <w:pStyle w:val="Observation"/>
        <w:numPr>
          <w:ilvl w:val="0"/>
          <w:numId w:val="0"/>
        </w:numPr>
        <w:tabs>
          <w:tab w:val="clear" w:pos="1701"/>
        </w:tabs>
        <w:spacing w:line="259" w:lineRule="auto"/>
        <w:rPr>
          <w:rFonts w:ascii="Times New Roman" w:eastAsiaTheme="minorEastAsia" w:hAnsi="Times New Roman"/>
          <w:b w:val="0"/>
          <w:bCs w:val="0"/>
          <w:sz w:val="22"/>
          <w:szCs w:val="22"/>
          <w:lang w:val="en-US"/>
        </w:rPr>
      </w:pPr>
      <w:r>
        <w:rPr>
          <w:rFonts w:ascii="Times New Roman" w:eastAsiaTheme="minorEastAsia" w:hAnsi="Times New Roman"/>
          <w:b w:val="0"/>
          <w:bCs w:val="0"/>
          <w:sz w:val="22"/>
          <w:szCs w:val="22"/>
          <w:lang w:val="en-US"/>
        </w:rPr>
        <w:t xml:space="preserve">Like NR uplink and downlink beam-based framework, NR sidelink beam-based framework needs physical layer functionalities for low latency operations. Since V2X sidelink channel conditions may vary fast due to high mobility vehicles, </w:t>
      </w:r>
      <w:r w:rsidR="00BD4F50">
        <w:rPr>
          <w:rFonts w:ascii="Times New Roman" w:eastAsiaTheme="minorEastAsia" w:hAnsi="Times New Roman"/>
          <w:b w:val="0"/>
          <w:bCs w:val="0"/>
          <w:sz w:val="22"/>
          <w:szCs w:val="22"/>
          <w:lang w:val="en-US"/>
        </w:rPr>
        <w:t xml:space="preserve">it is essential to include physical layer functionalities for NR sidelink beam-based framework to fit fast-changing physical channels. </w:t>
      </w:r>
      <w:r w:rsidR="00202626">
        <w:rPr>
          <w:rFonts w:ascii="Times New Roman" w:eastAsiaTheme="minorEastAsia" w:hAnsi="Times New Roman"/>
          <w:b w:val="0"/>
          <w:bCs w:val="0"/>
          <w:sz w:val="22"/>
          <w:szCs w:val="22"/>
          <w:lang w:val="en-US"/>
        </w:rPr>
        <w:t>Th</w:t>
      </w:r>
      <w:r w:rsidR="00BD4F50">
        <w:rPr>
          <w:rFonts w:ascii="Times New Roman" w:eastAsiaTheme="minorEastAsia" w:hAnsi="Times New Roman"/>
          <w:b w:val="0"/>
          <w:bCs w:val="0"/>
          <w:sz w:val="22"/>
          <w:szCs w:val="22"/>
          <w:lang w:val="en-US"/>
        </w:rPr>
        <w:t xml:space="preserve">e beam-based framework is not only applicable to unicast or groupcast sidelink, but also applicable to broadcast sidelink. </w:t>
      </w:r>
    </w:p>
    <w:p w14:paraId="01F56F55" w14:textId="75A2E638" w:rsidR="00BD4F50" w:rsidRDefault="00202626" w:rsidP="00DA6C23">
      <w:pPr>
        <w:pStyle w:val="Observation"/>
        <w:numPr>
          <w:ilvl w:val="0"/>
          <w:numId w:val="0"/>
        </w:numPr>
        <w:tabs>
          <w:tab w:val="clear" w:pos="1701"/>
        </w:tabs>
        <w:spacing w:line="259" w:lineRule="auto"/>
        <w:rPr>
          <w:rFonts w:ascii="Times New Roman" w:eastAsiaTheme="minorEastAsia" w:hAnsi="Times New Roman"/>
          <w:b w:val="0"/>
          <w:bCs w:val="0"/>
          <w:sz w:val="22"/>
          <w:szCs w:val="22"/>
          <w:lang w:val="en-US"/>
        </w:rPr>
      </w:pPr>
      <w:r>
        <w:rPr>
          <w:rFonts w:ascii="Times New Roman" w:eastAsiaTheme="minorEastAsia" w:hAnsi="Times New Roman"/>
          <w:b w:val="0"/>
          <w:bCs w:val="0"/>
          <w:sz w:val="22"/>
          <w:szCs w:val="22"/>
          <w:lang w:val="en-US"/>
        </w:rPr>
        <w:t xml:space="preserve">Since </w:t>
      </w:r>
      <w:r w:rsidR="00AB5809">
        <w:rPr>
          <w:rFonts w:ascii="Times New Roman" w:eastAsiaTheme="minorEastAsia" w:hAnsi="Times New Roman"/>
          <w:b w:val="0"/>
          <w:bCs w:val="0"/>
          <w:sz w:val="22"/>
          <w:szCs w:val="22"/>
          <w:lang w:val="en-US"/>
        </w:rPr>
        <w:t xml:space="preserve">LTE V2X only supports broadcast sidelink, and has no physical layer functionality built in for </w:t>
      </w:r>
      <w:r>
        <w:rPr>
          <w:rFonts w:ascii="Times New Roman" w:eastAsiaTheme="minorEastAsia" w:hAnsi="Times New Roman"/>
          <w:b w:val="0"/>
          <w:bCs w:val="0"/>
          <w:sz w:val="22"/>
          <w:szCs w:val="22"/>
          <w:lang w:val="en-US"/>
        </w:rPr>
        <w:t>unicast and groupcast sidelink, it is important to introduce physical layer functionalities for NR V2X unicast, groupcast and broadcast sidelink transmissions</w:t>
      </w:r>
      <w:r w:rsidR="00533D24">
        <w:rPr>
          <w:rFonts w:ascii="Times New Roman" w:eastAsiaTheme="minorEastAsia" w:hAnsi="Times New Roman"/>
          <w:b w:val="0"/>
          <w:bCs w:val="0"/>
          <w:sz w:val="22"/>
          <w:szCs w:val="22"/>
          <w:lang w:val="en-US"/>
        </w:rPr>
        <w:t xml:space="preserve"> to meet the low latency requirement</w:t>
      </w:r>
      <w:r w:rsidR="00F01EFD">
        <w:rPr>
          <w:rFonts w:ascii="Times New Roman" w:eastAsiaTheme="minorEastAsia" w:hAnsi="Times New Roman"/>
          <w:b w:val="0"/>
          <w:bCs w:val="0"/>
          <w:sz w:val="22"/>
          <w:szCs w:val="22"/>
          <w:lang w:val="en-US"/>
        </w:rPr>
        <w:t>s</w:t>
      </w:r>
      <w:r w:rsidR="00533D24">
        <w:rPr>
          <w:rFonts w:ascii="Times New Roman" w:eastAsiaTheme="minorEastAsia" w:hAnsi="Times New Roman"/>
          <w:b w:val="0"/>
          <w:bCs w:val="0"/>
          <w:sz w:val="22"/>
          <w:szCs w:val="22"/>
          <w:lang w:val="en-US"/>
        </w:rPr>
        <w:t xml:space="preserve"> for advanced NR V2X use cases</w:t>
      </w:r>
      <w:r>
        <w:rPr>
          <w:rFonts w:ascii="Times New Roman" w:eastAsiaTheme="minorEastAsia" w:hAnsi="Times New Roman"/>
          <w:b w:val="0"/>
          <w:bCs w:val="0"/>
          <w:sz w:val="22"/>
          <w:szCs w:val="22"/>
          <w:lang w:val="en-US"/>
        </w:rPr>
        <w:t xml:space="preserve">. </w:t>
      </w:r>
    </w:p>
    <w:p w14:paraId="1ED22D46" w14:textId="76C623DF" w:rsidR="00E0150C" w:rsidRPr="0074390B" w:rsidRDefault="00676CFC" w:rsidP="0074390B">
      <w:pPr>
        <w:pStyle w:val="Observation"/>
        <w:numPr>
          <w:ilvl w:val="0"/>
          <w:numId w:val="0"/>
        </w:numPr>
        <w:tabs>
          <w:tab w:val="clear" w:pos="1701"/>
        </w:tabs>
        <w:ind w:firstLine="9"/>
        <w:rPr>
          <w:b w:val="0"/>
          <w:i/>
        </w:rPr>
      </w:pPr>
      <w:r w:rsidRPr="00676CFC">
        <w:rPr>
          <w:rFonts w:ascii="Times New Roman" w:eastAsiaTheme="minorEastAsia" w:hAnsi="Times New Roman"/>
          <w:bCs w:val="0"/>
          <w:i/>
          <w:sz w:val="22"/>
          <w:szCs w:val="22"/>
          <w:u w:val="single"/>
          <w:lang w:val="en-US"/>
        </w:rPr>
        <w:t>Proposal 6:</w:t>
      </w:r>
      <w:r>
        <w:rPr>
          <w:rFonts w:ascii="Times New Roman" w:eastAsiaTheme="minorEastAsia" w:hAnsi="Times New Roman"/>
          <w:b w:val="0"/>
          <w:bCs w:val="0"/>
          <w:i/>
          <w:sz w:val="22"/>
          <w:szCs w:val="22"/>
          <w:lang w:val="en-US"/>
        </w:rPr>
        <w:t xml:space="preserve"> T</w:t>
      </w:r>
      <w:r w:rsidRPr="00957544">
        <w:rPr>
          <w:rFonts w:ascii="Times New Roman" w:eastAsiaTheme="minorEastAsia" w:hAnsi="Times New Roman"/>
          <w:b w:val="0"/>
          <w:bCs w:val="0"/>
          <w:i/>
          <w:sz w:val="22"/>
          <w:szCs w:val="22"/>
          <w:lang w:val="en-US"/>
        </w:rPr>
        <w:t>he NR should support PHY layer functionalities to enable unicast, groupcast and broadcast</w:t>
      </w:r>
      <w:r>
        <w:rPr>
          <w:rFonts w:ascii="Times New Roman" w:eastAsiaTheme="minorEastAsia" w:hAnsi="Times New Roman"/>
          <w:b w:val="0"/>
          <w:bCs w:val="0"/>
          <w:i/>
          <w:sz w:val="22"/>
          <w:szCs w:val="22"/>
          <w:lang w:val="en-US"/>
        </w:rPr>
        <w:t xml:space="preserve"> </w:t>
      </w:r>
      <w:r w:rsidRPr="00957544">
        <w:rPr>
          <w:rFonts w:ascii="Times New Roman" w:eastAsiaTheme="minorEastAsia" w:hAnsi="Times New Roman"/>
          <w:b w:val="0"/>
          <w:bCs w:val="0"/>
          <w:i/>
          <w:sz w:val="22"/>
          <w:szCs w:val="22"/>
          <w:lang w:val="en-US"/>
        </w:rPr>
        <w:t>transmissions</w:t>
      </w:r>
      <w:r>
        <w:rPr>
          <w:rFonts w:ascii="Times New Roman" w:eastAsiaTheme="minorEastAsia" w:hAnsi="Times New Roman"/>
          <w:b w:val="0"/>
          <w:bCs w:val="0"/>
          <w:i/>
          <w:sz w:val="22"/>
          <w:szCs w:val="22"/>
          <w:lang w:val="en-US"/>
        </w:rPr>
        <w:t>.</w:t>
      </w:r>
    </w:p>
    <w:p w14:paraId="788FAF8D" w14:textId="77777777" w:rsidR="0098037A" w:rsidRPr="005804A7" w:rsidRDefault="0098037A" w:rsidP="00EB489A">
      <w:pPr>
        <w:jc w:val="both"/>
        <w:rPr>
          <w:rFonts w:ascii="Times New Roman" w:hAnsi="Times New Roman" w:cs="Times New Roman"/>
          <w:i/>
        </w:rPr>
      </w:pPr>
    </w:p>
    <w:p w14:paraId="48680D88" w14:textId="00C367F8" w:rsidR="0098037A" w:rsidRDefault="0098037A" w:rsidP="0098037A">
      <w:pPr>
        <w:pStyle w:val="Heading2"/>
        <w:ind w:left="720" w:hanging="720"/>
        <w:rPr>
          <w:rFonts w:ascii="Times New Roman" w:hAnsi="Times New Roman"/>
          <w:sz w:val="28"/>
        </w:rPr>
      </w:pPr>
      <w:r w:rsidRPr="005804A7">
        <w:rPr>
          <w:rFonts w:ascii="Times New Roman" w:hAnsi="Times New Roman"/>
          <w:sz w:val="28"/>
        </w:rPr>
        <w:t xml:space="preserve">NR </w:t>
      </w:r>
      <w:r>
        <w:rPr>
          <w:rFonts w:ascii="Times New Roman" w:hAnsi="Times New Roman"/>
          <w:sz w:val="28"/>
        </w:rPr>
        <w:t xml:space="preserve">V2X evaluation methodology support of </w:t>
      </w:r>
      <w:r w:rsidRPr="005804A7">
        <w:rPr>
          <w:rFonts w:ascii="Times New Roman" w:hAnsi="Times New Roman"/>
          <w:sz w:val="28"/>
        </w:rPr>
        <w:t xml:space="preserve">sidelink </w:t>
      </w:r>
      <w:r>
        <w:rPr>
          <w:rFonts w:ascii="Times New Roman" w:hAnsi="Times New Roman"/>
          <w:sz w:val="28"/>
        </w:rPr>
        <w:t xml:space="preserve">groupcast and </w:t>
      </w:r>
      <w:r w:rsidRPr="005804A7">
        <w:rPr>
          <w:rFonts w:ascii="Times New Roman" w:hAnsi="Times New Roman"/>
          <w:sz w:val="28"/>
        </w:rPr>
        <w:t>unicast</w:t>
      </w:r>
    </w:p>
    <w:p w14:paraId="0A113D2E" w14:textId="0CE5614F" w:rsidR="0098037A" w:rsidRDefault="00202626" w:rsidP="0098037A">
      <w:pPr>
        <w:jc w:val="both"/>
        <w:rPr>
          <w:rFonts w:ascii="Times New Roman" w:hAnsi="Times New Roman" w:cs="Times New Roman"/>
        </w:rPr>
      </w:pPr>
      <w:r>
        <w:rPr>
          <w:rFonts w:ascii="Times New Roman" w:hAnsi="Times New Roman" w:cs="Times New Roman"/>
        </w:rPr>
        <w:t xml:space="preserve">In the LTE V2X evaluation methodology study </w:t>
      </w:r>
      <w:r>
        <w:rPr>
          <w:rFonts w:ascii="Times New Roman" w:hAnsi="Times New Roman" w:cs="Times New Roman"/>
        </w:rPr>
        <w:fldChar w:fldCharType="begin"/>
      </w:r>
      <w:r>
        <w:rPr>
          <w:rFonts w:ascii="Times New Roman" w:hAnsi="Times New Roman" w:cs="Times New Roman"/>
        </w:rPr>
        <w:instrText xml:space="preserve"> REF _Ref521323506 \r \h </w:instrText>
      </w:r>
      <w:r>
        <w:rPr>
          <w:rFonts w:ascii="Times New Roman" w:hAnsi="Times New Roman" w:cs="Times New Roman"/>
        </w:rPr>
      </w:r>
      <w:r>
        <w:rPr>
          <w:rFonts w:ascii="Times New Roman" w:hAnsi="Times New Roman" w:cs="Times New Roman"/>
        </w:rPr>
        <w:fldChar w:fldCharType="separate"/>
      </w:r>
      <w:r w:rsidR="00BB1EE5">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the performance metric of </w:t>
      </w:r>
      <w:r w:rsidRPr="005804A7">
        <w:rPr>
          <w:rFonts w:ascii="Times New Roman" w:hAnsi="Times New Roman" w:cs="Times New Roman"/>
        </w:rPr>
        <w:t>Packet Reception Ratio (PRR</w:t>
      </w:r>
      <w:r>
        <w:rPr>
          <w:rFonts w:ascii="Times New Roman" w:hAnsi="Times New Roman" w:cs="Times New Roman"/>
        </w:rPr>
        <w:t xml:space="preserve">) and </w:t>
      </w:r>
      <w:r w:rsidRPr="005804A7">
        <w:rPr>
          <w:rFonts w:ascii="Times New Roman" w:hAnsi="Times New Roman" w:cs="Times New Roman"/>
        </w:rPr>
        <w:t>Packet Inter-Reception (PIR)</w:t>
      </w:r>
      <w:r>
        <w:rPr>
          <w:rFonts w:ascii="Times New Roman" w:hAnsi="Times New Roman" w:cs="Times New Roman"/>
        </w:rPr>
        <w:t xml:space="preserve"> were introduced for broadcast sidelink transmissions. </w:t>
      </w:r>
      <w:r w:rsidR="0098037A" w:rsidRPr="005804A7">
        <w:rPr>
          <w:rFonts w:ascii="Times New Roman" w:hAnsi="Times New Roman" w:cs="Times New Roman"/>
        </w:rPr>
        <w:t xml:space="preserve">In the LTE and NR V2X evaluation methodology study </w:t>
      </w:r>
      <w:r w:rsidR="0098037A" w:rsidRPr="005804A7">
        <w:rPr>
          <w:rFonts w:ascii="Times New Roman" w:hAnsi="Times New Roman" w:cs="Times New Roman"/>
        </w:rPr>
        <w:fldChar w:fldCharType="begin"/>
      </w:r>
      <w:r w:rsidR="0098037A" w:rsidRPr="005804A7">
        <w:rPr>
          <w:rFonts w:ascii="Times New Roman" w:hAnsi="Times New Roman" w:cs="Times New Roman"/>
        </w:rPr>
        <w:instrText xml:space="preserve"> REF _Ref520974051 \r \h </w:instrText>
      </w:r>
      <w:r w:rsidR="0098037A">
        <w:rPr>
          <w:rFonts w:ascii="Times New Roman" w:hAnsi="Times New Roman" w:cs="Times New Roman"/>
        </w:rPr>
        <w:instrText xml:space="preserve"> \* MERGEFORMAT </w:instrText>
      </w:r>
      <w:r w:rsidR="0098037A" w:rsidRPr="005804A7">
        <w:rPr>
          <w:rFonts w:ascii="Times New Roman" w:hAnsi="Times New Roman" w:cs="Times New Roman"/>
        </w:rPr>
      </w:r>
      <w:r w:rsidR="0098037A" w:rsidRPr="005804A7">
        <w:rPr>
          <w:rFonts w:ascii="Times New Roman" w:hAnsi="Times New Roman" w:cs="Times New Roman"/>
        </w:rPr>
        <w:fldChar w:fldCharType="separate"/>
      </w:r>
      <w:r w:rsidR="00BB1EE5">
        <w:rPr>
          <w:rFonts w:ascii="Times New Roman" w:hAnsi="Times New Roman" w:cs="Times New Roman"/>
        </w:rPr>
        <w:t>[6]</w:t>
      </w:r>
      <w:r w:rsidR="0098037A" w:rsidRPr="005804A7">
        <w:rPr>
          <w:rFonts w:ascii="Times New Roman" w:hAnsi="Times New Roman" w:cs="Times New Roman"/>
        </w:rPr>
        <w:fldChar w:fldCharType="end"/>
      </w:r>
      <w:r w:rsidR="0098037A" w:rsidRPr="005804A7">
        <w:rPr>
          <w:rFonts w:ascii="Times New Roman" w:hAnsi="Times New Roman" w:cs="Times New Roman"/>
        </w:rPr>
        <w:t xml:space="preserve">, some new performance metrics were introduced to support the groupcast or unicast sidelink transmissions. </w:t>
      </w:r>
      <w:r>
        <w:rPr>
          <w:rFonts w:ascii="Times New Roman" w:hAnsi="Times New Roman" w:cs="Times New Roman"/>
        </w:rPr>
        <w:t>The PRR</w:t>
      </w:r>
      <w:r w:rsidR="0098037A" w:rsidRPr="005804A7">
        <w:rPr>
          <w:rFonts w:ascii="Times New Roman" w:hAnsi="Times New Roman" w:cs="Times New Roman"/>
        </w:rPr>
        <w:t xml:space="preserve"> type 2 is to count the ratio of the number of UEs successfully receiving a packet within a group over the total number </w:t>
      </w:r>
      <w:r>
        <w:rPr>
          <w:rFonts w:ascii="Times New Roman" w:hAnsi="Times New Roman" w:cs="Times New Roman"/>
        </w:rPr>
        <w:t xml:space="preserve">of UEs in the group. The PIR </w:t>
      </w:r>
      <w:r w:rsidR="0098037A" w:rsidRPr="005804A7">
        <w:rPr>
          <w:rFonts w:ascii="Times New Roman" w:hAnsi="Times New Roman" w:cs="Times New Roman"/>
        </w:rPr>
        <w:t xml:space="preserve">type 2 is to count the average or CDF of time elapsed between </w:t>
      </w:r>
      <w:r w:rsidR="005A0F49">
        <w:rPr>
          <w:rFonts w:ascii="Times New Roman" w:hAnsi="Times New Roman" w:cs="Times New Roman"/>
        </w:rPr>
        <w:t>consecutive</w:t>
      </w:r>
      <w:r w:rsidR="009E29FD">
        <w:rPr>
          <w:rFonts w:ascii="Times New Roman" w:hAnsi="Times New Roman" w:cs="Times New Roman"/>
        </w:rPr>
        <w:t>,</w:t>
      </w:r>
      <w:r w:rsidR="005A0F49" w:rsidRPr="005804A7">
        <w:rPr>
          <w:rFonts w:ascii="Times New Roman" w:hAnsi="Times New Roman" w:cs="Times New Roman"/>
        </w:rPr>
        <w:t xml:space="preserve"> </w:t>
      </w:r>
      <w:r w:rsidR="0098037A" w:rsidRPr="005804A7">
        <w:rPr>
          <w:rFonts w:ascii="Times New Roman" w:hAnsi="Times New Roman" w:cs="Times New Roman"/>
        </w:rPr>
        <w:t xml:space="preserve">successful receptions of two different packets for the same application, for a group of intended receivers. Both </w:t>
      </w:r>
      <w:r w:rsidR="009E29FD">
        <w:rPr>
          <w:rFonts w:ascii="Times New Roman" w:hAnsi="Times New Roman" w:cs="Times New Roman"/>
        </w:rPr>
        <w:t xml:space="preserve">of </w:t>
      </w:r>
      <w:r w:rsidR="0098037A" w:rsidRPr="005804A7">
        <w:rPr>
          <w:rFonts w:ascii="Times New Roman" w:hAnsi="Times New Roman" w:cs="Times New Roman"/>
        </w:rPr>
        <w:t xml:space="preserve">these two agreed performance metrics could be used for NR sidelink groupcast or NR sidelink unicast. </w:t>
      </w:r>
    </w:p>
    <w:p w14:paraId="4EA46320" w14:textId="6C9DEFA2" w:rsidR="0098037A" w:rsidRPr="0098037A" w:rsidRDefault="0098037A" w:rsidP="0098037A">
      <w:pPr>
        <w:jc w:val="both"/>
        <w:rPr>
          <w:rFonts w:ascii="Times New Roman" w:hAnsi="Times New Roman" w:cs="Times New Roman"/>
          <w:i/>
        </w:rPr>
      </w:pPr>
      <w:r w:rsidRPr="005804A7">
        <w:rPr>
          <w:rFonts w:ascii="Times New Roman" w:hAnsi="Times New Roman" w:cs="Times New Roman"/>
          <w:b/>
          <w:i/>
          <w:u w:val="single"/>
        </w:rPr>
        <w:t xml:space="preserve">Proposal </w:t>
      </w:r>
      <w:r w:rsidR="002274DC">
        <w:rPr>
          <w:rFonts w:ascii="Times New Roman" w:hAnsi="Times New Roman" w:cs="Times New Roman"/>
          <w:b/>
          <w:i/>
          <w:u w:val="single"/>
        </w:rPr>
        <w:t>7</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PRR type 2 a</w:t>
      </w:r>
      <w:r w:rsidR="00E652D4">
        <w:rPr>
          <w:rFonts w:ascii="Times New Roman" w:hAnsi="Times New Roman" w:cs="Times New Roman"/>
          <w:i/>
        </w:rPr>
        <w:t>nd PIR type 2 sh</w:t>
      </w:r>
      <w:r>
        <w:rPr>
          <w:rFonts w:ascii="Times New Roman" w:hAnsi="Times New Roman" w:cs="Times New Roman"/>
          <w:i/>
        </w:rPr>
        <w:t xml:space="preserve">ould be metrics </w:t>
      </w:r>
      <w:r w:rsidR="009E29FD">
        <w:rPr>
          <w:rFonts w:ascii="Times New Roman" w:hAnsi="Times New Roman" w:cs="Times New Roman"/>
          <w:i/>
        </w:rPr>
        <w:t xml:space="preserve">used </w:t>
      </w:r>
      <w:r>
        <w:rPr>
          <w:rFonts w:ascii="Times New Roman" w:hAnsi="Times New Roman" w:cs="Times New Roman"/>
          <w:i/>
        </w:rPr>
        <w:t xml:space="preserve">to evaluate the performance of sidelink groupcast and sidelink unicast. </w:t>
      </w:r>
    </w:p>
    <w:p w14:paraId="66239C44" w14:textId="77777777" w:rsidR="00971160" w:rsidRPr="005804A7" w:rsidRDefault="00971160" w:rsidP="002A2499">
      <w:pPr>
        <w:jc w:val="both"/>
        <w:rPr>
          <w:rFonts w:ascii="Times New Roman" w:hAnsi="Times New Roman" w:cs="Times New Roman"/>
          <w:i/>
        </w:rPr>
      </w:pPr>
    </w:p>
    <w:p w14:paraId="73A555FC"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28E09FF5" w14:textId="54D99913" w:rsidR="000A5764" w:rsidRPr="005804A7" w:rsidRDefault="00E652D4" w:rsidP="007F142E">
      <w:pPr>
        <w:jc w:val="both"/>
        <w:rPr>
          <w:rFonts w:ascii="Times New Roman" w:hAnsi="Times New Roman" w:cs="Times New Roman"/>
        </w:rPr>
      </w:pPr>
      <w:r>
        <w:rPr>
          <w:rFonts w:ascii="Times New Roman" w:hAnsi="Times New Roman" w:cs="Times New Roman"/>
        </w:rPr>
        <w:t>In this contribution, we examine the NR V2X use cases and conclude on the necessity of introducing sidelink broadcast, groupcast and unicast. Our proposals are as follows:</w:t>
      </w:r>
    </w:p>
    <w:p w14:paraId="5C4A14AF" w14:textId="77777777" w:rsidR="00E652D4" w:rsidRPr="005804A7" w:rsidRDefault="00E652D4" w:rsidP="00E652D4">
      <w:pPr>
        <w:jc w:val="both"/>
        <w:rPr>
          <w:rFonts w:ascii="Times New Roman" w:hAnsi="Times New Roman" w:cs="Times New Roman"/>
          <w:i/>
        </w:rPr>
      </w:pPr>
      <w:r w:rsidRPr="005804A7">
        <w:rPr>
          <w:rFonts w:ascii="Times New Roman" w:hAnsi="Times New Roman" w:cs="Times New Roman"/>
          <w:b/>
          <w:i/>
          <w:u w:val="single"/>
        </w:rPr>
        <w:t>Proposal 1:</w:t>
      </w:r>
      <w:r w:rsidRPr="005804A7">
        <w:rPr>
          <w:rFonts w:ascii="Times New Roman" w:hAnsi="Times New Roman" w:cs="Times New Roman"/>
          <w:i/>
        </w:rPr>
        <w:t xml:space="preserve"> The NR sidelink should support broadcast.</w:t>
      </w:r>
    </w:p>
    <w:p w14:paraId="41EFB6DE" w14:textId="77777777" w:rsidR="00E652D4" w:rsidRDefault="00E652D4" w:rsidP="00E652D4">
      <w:pPr>
        <w:jc w:val="both"/>
        <w:rPr>
          <w:rFonts w:ascii="Times New Roman" w:hAnsi="Times New Roman" w:cs="Times New Roman"/>
          <w:i/>
        </w:rPr>
      </w:pPr>
      <w:r w:rsidRPr="005804A7">
        <w:rPr>
          <w:rFonts w:ascii="Times New Roman" w:hAnsi="Times New Roman" w:cs="Times New Roman"/>
          <w:b/>
          <w:i/>
          <w:u w:val="single"/>
        </w:rPr>
        <w:t>Proposal 2:</w:t>
      </w:r>
      <w:r w:rsidRPr="005804A7">
        <w:rPr>
          <w:rFonts w:ascii="Times New Roman" w:hAnsi="Times New Roman" w:cs="Times New Roman"/>
          <w:i/>
        </w:rPr>
        <w:t xml:space="preserve"> The NR sidelink should support groupcast</w:t>
      </w:r>
      <w:r>
        <w:rPr>
          <w:rFonts w:ascii="Times New Roman" w:hAnsi="Times New Roman" w:cs="Times New Roman"/>
          <w:i/>
        </w:rPr>
        <w:t xml:space="preserve">. </w:t>
      </w:r>
    </w:p>
    <w:p w14:paraId="03123F19" w14:textId="77777777" w:rsidR="00E652D4" w:rsidRPr="005804A7" w:rsidRDefault="00E652D4" w:rsidP="00E652D4">
      <w:pPr>
        <w:jc w:val="both"/>
        <w:rPr>
          <w:rFonts w:ascii="Times New Roman" w:hAnsi="Times New Roman" w:cs="Times New Roman"/>
          <w:i/>
        </w:rPr>
      </w:pPr>
      <w:r w:rsidRPr="005804A7">
        <w:rPr>
          <w:rFonts w:ascii="Times New Roman" w:hAnsi="Times New Roman" w:cs="Times New Roman"/>
          <w:b/>
          <w:i/>
          <w:u w:val="single"/>
        </w:rPr>
        <w:t>Proposal 3:</w:t>
      </w:r>
      <w:r w:rsidRPr="005804A7">
        <w:rPr>
          <w:rFonts w:ascii="Times New Roman" w:hAnsi="Times New Roman" w:cs="Times New Roman"/>
          <w:i/>
        </w:rPr>
        <w:t xml:space="preserve"> The procedures of dynamically forming a group should be further studied.</w:t>
      </w:r>
    </w:p>
    <w:p w14:paraId="0998F29C" w14:textId="5836E14A" w:rsidR="00E652D4" w:rsidRDefault="00E652D4" w:rsidP="00971160">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4</w:t>
      </w:r>
      <w:r w:rsidRPr="005804A7">
        <w:rPr>
          <w:rFonts w:ascii="Times New Roman" w:hAnsi="Times New Roman" w:cs="Times New Roman"/>
          <w:b/>
          <w:i/>
          <w:u w:val="single"/>
        </w:rPr>
        <w:t>:</w:t>
      </w:r>
      <w:r w:rsidRPr="005804A7">
        <w:rPr>
          <w:rFonts w:ascii="Times New Roman" w:hAnsi="Times New Roman" w:cs="Times New Roman"/>
          <w:i/>
        </w:rPr>
        <w:t xml:space="preserve"> The NR sidelink should support unicast.</w:t>
      </w:r>
    </w:p>
    <w:p w14:paraId="32C11614" w14:textId="6B57F95F" w:rsidR="00E62C10" w:rsidRDefault="00E62C10" w:rsidP="00E62C10">
      <w:pPr>
        <w:pStyle w:val="Observation"/>
        <w:numPr>
          <w:ilvl w:val="0"/>
          <w:numId w:val="0"/>
        </w:numPr>
        <w:tabs>
          <w:tab w:val="clear" w:pos="1701"/>
        </w:tabs>
        <w:ind w:left="1701" w:hanging="1701"/>
        <w:rPr>
          <w:rFonts w:ascii="Times New Roman" w:eastAsiaTheme="minorEastAsia" w:hAnsi="Times New Roman"/>
          <w:b w:val="0"/>
          <w:bCs w:val="0"/>
          <w:i/>
          <w:sz w:val="22"/>
          <w:szCs w:val="22"/>
          <w:lang w:val="en-US"/>
        </w:rPr>
      </w:pPr>
      <w:r w:rsidRPr="00676CFC">
        <w:rPr>
          <w:rFonts w:ascii="Times New Roman" w:eastAsiaTheme="minorEastAsia" w:hAnsi="Times New Roman"/>
          <w:bCs w:val="0"/>
          <w:i/>
          <w:sz w:val="22"/>
          <w:szCs w:val="22"/>
          <w:u w:val="single"/>
          <w:lang w:val="en-US"/>
        </w:rPr>
        <w:t>Proposal 5:</w:t>
      </w:r>
      <w:r w:rsidR="00676CFC">
        <w:rPr>
          <w:rFonts w:ascii="Times New Roman" w:eastAsiaTheme="minorEastAsia" w:hAnsi="Times New Roman"/>
          <w:b w:val="0"/>
          <w:bCs w:val="0"/>
          <w:i/>
          <w:sz w:val="22"/>
          <w:szCs w:val="22"/>
          <w:lang w:val="en-US"/>
        </w:rPr>
        <w:t xml:space="preserve"> T</w:t>
      </w:r>
      <w:r w:rsidR="0074390B">
        <w:rPr>
          <w:rFonts w:ascii="Times New Roman" w:eastAsiaTheme="minorEastAsia" w:hAnsi="Times New Roman"/>
          <w:b w:val="0"/>
          <w:bCs w:val="0"/>
          <w:i/>
          <w:sz w:val="22"/>
          <w:szCs w:val="22"/>
          <w:lang w:val="en-US"/>
        </w:rPr>
        <w:t>he NR s</w:t>
      </w:r>
      <w:r w:rsidRPr="00CA3206">
        <w:rPr>
          <w:rFonts w:ascii="Times New Roman" w:eastAsiaTheme="minorEastAsia" w:hAnsi="Times New Roman"/>
          <w:b w:val="0"/>
          <w:bCs w:val="0"/>
          <w:i/>
          <w:sz w:val="22"/>
          <w:szCs w:val="22"/>
          <w:lang w:val="en-US"/>
        </w:rPr>
        <w:t>idelink should support a beam-based common design framework for FR1 and FR2.</w:t>
      </w:r>
    </w:p>
    <w:p w14:paraId="2BDCC103" w14:textId="3738B85E" w:rsidR="00E62C10" w:rsidRPr="00472360" w:rsidRDefault="00E62C10" w:rsidP="00676CFC">
      <w:pPr>
        <w:pStyle w:val="Observation"/>
        <w:numPr>
          <w:ilvl w:val="0"/>
          <w:numId w:val="0"/>
        </w:numPr>
        <w:tabs>
          <w:tab w:val="clear" w:pos="1701"/>
        </w:tabs>
        <w:ind w:firstLine="9"/>
        <w:rPr>
          <w:b w:val="0"/>
          <w:i/>
        </w:rPr>
      </w:pPr>
      <w:r w:rsidRPr="00676CFC">
        <w:rPr>
          <w:rFonts w:ascii="Times New Roman" w:eastAsiaTheme="minorEastAsia" w:hAnsi="Times New Roman"/>
          <w:bCs w:val="0"/>
          <w:i/>
          <w:sz w:val="22"/>
          <w:szCs w:val="22"/>
          <w:u w:val="single"/>
          <w:lang w:val="en-US"/>
        </w:rPr>
        <w:t>Proposal 6:</w:t>
      </w:r>
      <w:r w:rsidR="00676CFC">
        <w:rPr>
          <w:rFonts w:ascii="Times New Roman" w:eastAsiaTheme="minorEastAsia" w:hAnsi="Times New Roman"/>
          <w:b w:val="0"/>
          <w:bCs w:val="0"/>
          <w:i/>
          <w:sz w:val="22"/>
          <w:szCs w:val="22"/>
          <w:lang w:val="en-US"/>
        </w:rPr>
        <w:t xml:space="preserve"> T</w:t>
      </w:r>
      <w:r w:rsidRPr="00957544">
        <w:rPr>
          <w:rFonts w:ascii="Times New Roman" w:eastAsiaTheme="minorEastAsia" w:hAnsi="Times New Roman"/>
          <w:b w:val="0"/>
          <w:bCs w:val="0"/>
          <w:i/>
          <w:sz w:val="22"/>
          <w:szCs w:val="22"/>
          <w:lang w:val="en-US"/>
        </w:rPr>
        <w:t>he NR should support PHY layer functionalities to enable unicast, groupcast and broadcast</w:t>
      </w:r>
      <w:r w:rsidR="00676CFC">
        <w:rPr>
          <w:rFonts w:ascii="Times New Roman" w:eastAsiaTheme="minorEastAsia" w:hAnsi="Times New Roman"/>
          <w:b w:val="0"/>
          <w:bCs w:val="0"/>
          <w:i/>
          <w:sz w:val="22"/>
          <w:szCs w:val="22"/>
          <w:lang w:val="en-US"/>
        </w:rPr>
        <w:t xml:space="preserve"> </w:t>
      </w:r>
      <w:r w:rsidRPr="00957544">
        <w:rPr>
          <w:rFonts w:ascii="Times New Roman" w:eastAsiaTheme="minorEastAsia" w:hAnsi="Times New Roman"/>
          <w:b w:val="0"/>
          <w:bCs w:val="0"/>
          <w:i/>
          <w:sz w:val="22"/>
          <w:szCs w:val="22"/>
          <w:lang w:val="en-US"/>
        </w:rPr>
        <w:t>transmissions</w:t>
      </w:r>
      <w:r w:rsidR="00F7551E">
        <w:rPr>
          <w:rFonts w:ascii="Times New Roman" w:eastAsiaTheme="minorEastAsia" w:hAnsi="Times New Roman"/>
          <w:b w:val="0"/>
          <w:bCs w:val="0"/>
          <w:i/>
          <w:sz w:val="22"/>
          <w:szCs w:val="22"/>
          <w:lang w:val="en-US"/>
        </w:rPr>
        <w:t>.</w:t>
      </w:r>
    </w:p>
    <w:p w14:paraId="072FE7CE" w14:textId="66753D92" w:rsidR="000A5764" w:rsidRDefault="00E652D4" w:rsidP="00E558A9">
      <w:pPr>
        <w:jc w:val="both"/>
        <w:rPr>
          <w:rFonts w:ascii="Times New Roman" w:hAnsi="Times New Roman" w:cs="Times New Roman"/>
          <w:i/>
        </w:rPr>
      </w:pPr>
      <w:r w:rsidRPr="005804A7">
        <w:rPr>
          <w:rFonts w:ascii="Times New Roman" w:hAnsi="Times New Roman" w:cs="Times New Roman"/>
          <w:b/>
          <w:i/>
          <w:u w:val="single"/>
        </w:rPr>
        <w:lastRenderedPageBreak/>
        <w:t xml:space="preserve">Proposal </w:t>
      </w:r>
      <w:r w:rsidR="00676CFC">
        <w:rPr>
          <w:rFonts w:ascii="Times New Roman" w:hAnsi="Times New Roman" w:cs="Times New Roman"/>
          <w:b/>
          <w:i/>
          <w:u w:val="single"/>
        </w:rPr>
        <w:t>7</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 xml:space="preserve">PRR type 2 and PIR type 2 should be metrics </w:t>
      </w:r>
      <w:r w:rsidR="009E29FD">
        <w:rPr>
          <w:rFonts w:ascii="Times New Roman" w:hAnsi="Times New Roman" w:cs="Times New Roman"/>
          <w:i/>
        </w:rPr>
        <w:t xml:space="preserve">used </w:t>
      </w:r>
      <w:r>
        <w:rPr>
          <w:rFonts w:ascii="Times New Roman" w:hAnsi="Times New Roman" w:cs="Times New Roman"/>
          <w:i/>
        </w:rPr>
        <w:t xml:space="preserve">to evaluate the performance of sidelink groupcast and sidelink unicast. </w:t>
      </w:r>
    </w:p>
    <w:p w14:paraId="3AC7EF45" w14:textId="77777777" w:rsidR="00E558A9" w:rsidRPr="005804A7" w:rsidRDefault="00E558A9" w:rsidP="00E558A9">
      <w:pPr>
        <w:jc w:val="both"/>
        <w:rPr>
          <w:rFonts w:ascii="Times New Roman" w:hAnsi="Times New Roman" w:cs="Times New Roman"/>
          <w:sz w:val="20"/>
        </w:rPr>
      </w:pPr>
    </w:p>
    <w:p w14:paraId="53DC85C7"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t>References</w:t>
      </w:r>
    </w:p>
    <w:p w14:paraId="2F149E95" w14:textId="2E0FD8F5" w:rsidR="00914BCA" w:rsidRPr="005804A7" w:rsidRDefault="00914BCA" w:rsidP="000A5764">
      <w:pPr>
        <w:pStyle w:val="ListParagraph"/>
        <w:numPr>
          <w:ilvl w:val="0"/>
          <w:numId w:val="18"/>
        </w:numPr>
        <w:spacing w:before="120" w:after="160"/>
        <w:contextualSpacing/>
        <w:jc w:val="both"/>
        <w:rPr>
          <w:rFonts w:ascii="Times New Roman" w:hAnsi="Times New Roman" w:cs="Times New Roman"/>
        </w:rPr>
      </w:pPr>
      <w:bookmarkStart w:id="2" w:name="_Ref513553946"/>
      <w:bookmarkStart w:id="3" w:name="_Ref506564916"/>
      <w:r w:rsidRPr="005804A7">
        <w:rPr>
          <w:rFonts w:ascii="Times New Roman" w:hAnsi="Times New Roman" w:cs="Times New Roman"/>
        </w:rPr>
        <w:t>Chairman’s Notes, 3GPP TSG RAN WG #</w:t>
      </w:r>
      <w:r w:rsidR="007412BA" w:rsidRPr="005804A7">
        <w:rPr>
          <w:rFonts w:ascii="Times New Roman" w:hAnsi="Times New Roman" w:cs="Times New Roman"/>
        </w:rPr>
        <w:t>80</w:t>
      </w:r>
      <w:r w:rsidRPr="005804A7">
        <w:rPr>
          <w:rFonts w:ascii="Times New Roman" w:hAnsi="Times New Roman" w:cs="Times New Roman"/>
        </w:rPr>
        <w:t xml:space="preserve"> Meeting, </w:t>
      </w:r>
      <w:r w:rsidR="00111D66" w:rsidRPr="005804A7">
        <w:rPr>
          <w:rFonts w:ascii="Times New Roman" w:hAnsi="Times New Roman" w:cs="Times New Roman"/>
        </w:rPr>
        <w:t>La Jolla, US</w:t>
      </w:r>
      <w:r w:rsidR="007412BA" w:rsidRPr="005804A7">
        <w:rPr>
          <w:rFonts w:ascii="Times New Roman" w:hAnsi="Times New Roman" w:cs="Times New Roman"/>
        </w:rPr>
        <w:t>A, June</w:t>
      </w:r>
      <w:r w:rsidRPr="005804A7">
        <w:rPr>
          <w:rFonts w:ascii="Times New Roman" w:hAnsi="Times New Roman" w:cs="Times New Roman"/>
        </w:rPr>
        <w:t xml:space="preserve"> 2018.</w:t>
      </w:r>
      <w:bookmarkEnd w:id="2"/>
    </w:p>
    <w:p w14:paraId="5AF282A1" w14:textId="539CFB9B" w:rsidR="008833F8" w:rsidRPr="005804A7" w:rsidRDefault="008F53D0" w:rsidP="000A5764">
      <w:pPr>
        <w:pStyle w:val="ListParagraph"/>
        <w:numPr>
          <w:ilvl w:val="0"/>
          <w:numId w:val="18"/>
        </w:numPr>
        <w:spacing w:before="120" w:after="160"/>
        <w:contextualSpacing/>
        <w:jc w:val="both"/>
        <w:rPr>
          <w:rFonts w:ascii="Times New Roman" w:hAnsi="Times New Roman" w:cs="Times New Roman"/>
        </w:rPr>
      </w:pPr>
      <w:bookmarkStart w:id="4" w:name="_Ref513626055"/>
      <w:r w:rsidRPr="005804A7">
        <w:rPr>
          <w:rFonts w:ascii="Times New Roman" w:hAnsi="Times New Roman" w:cs="Times New Roman"/>
        </w:rPr>
        <w:t xml:space="preserve">RP-181480, </w:t>
      </w:r>
      <w:r w:rsidR="00112B01" w:rsidRPr="005804A7">
        <w:rPr>
          <w:rFonts w:ascii="Times New Roman" w:hAnsi="Times New Roman" w:cs="Times New Roman"/>
        </w:rPr>
        <w:t>“</w:t>
      </w:r>
      <w:r w:rsidRPr="005804A7">
        <w:rPr>
          <w:rFonts w:ascii="Times New Roman" w:hAnsi="Times New Roman" w:cs="Times New Roman"/>
        </w:rPr>
        <w:t>New SID: Study on NR V2X</w:t>
      </w:r>
      <w:r w:rsidR="007412BA" w:rsidRPr="005804A7">
        <w:rPr>
          <w:rFonts w:ascii="Times New Roman" w:hAnsi="Times New Roman" w:cs="Times New Roman"/>
        </w:rPr>
        <w:t>”</w:t>
      </w:r>
      <w:r w:rsidRPr="005804A7">
        <w:rPr>
          <w:rFonts w:ascii="Times New Roman" w:hAnsi="Times New Roman" w:cs="Times New Roman"/>
        </w:rPr>
        <w:t>,</w:t>
      </w:r>
      <w:r w:rsidR="007412BA" w:rsidRPr="005804A7">
        <w:rPr>
          <w:rFonts w:ascii="Times New Roman" w:hAnsi="Times New Roman" w:cs="Times New Roman"/>
        </w:rPr>
        <w:t xml:space="preserve"> Vodafone,</w:t>
      </w:r>
      <w:r w:rsidRPr="005804A7">
        <w:rPr>
          <w:rFonts w:ascii="Times New Roman" w:hAnsi="Times New Roman" w:cs="Times New Roman"/>
        </w:rPr>
        <w:t xml:space="preserve"> June</w:t>
      </w:r>
      <w:r w:rsidR="001F12F4" w:rsidRPr="005804A7">
        <w:rPr>
          <w:rFonts w:ascii="Times New Roman" w:hAnsi="Times New Roman" w:cs="Times New Roman"/>
        </w:rPr>
        <w:t xml:space="preserve"> 2018.</w:t>
      </w:r>
      <w:bookmarkEnd w:id="3"/>
      <w:bookmarkEnd w:id="4"/>
    </w:p>
    <w:p w14:paraId="00D75BE9" w14:textId="13CE7E89" w:rsidR="007412BA" w:rsidRPr="005804A7" w:rsidRDefault="007412BA" w:rsidP="000A5764">
      <w:pPr>
        <w:pStyle w:val="ListParagraph"/>
        <w:numPr>
          <w:ilvl w:val="0"/>
          <w:numId w:val="18"/>
        </w:numPr>
        <w:spacing w:before="120" w:after="160"/>
        <w:contextualSpacing/>
        <w:jc w:val="both"/>
        <w:rPr>
          <w:rFonts w:ascii="Times New Roman" w:hAnsi="Times New Roman" w:cs="Times New Roman"/>
        </w:rPr>
      </w:pPr>
      <w:bookmarkStart w:id="5" w:name="_Ref520879486"/>
      <w:bookmarkStart w:id="6" w:name="_Ref520971569"/>
      <w:r w:rsidRPr="005804A7">
        <w:rPr>
          <w:rFonts w:ascii="Times New Roman" w:hAnsi="Times New Roman" w:cs="Times New Roman"/>
        </w:rPr>
        <w:t xml:space="preserve">3GPP TR </w:t>
      </w:r>
      <w:bookmarkEnd w:id="5"/>
      <w:r w:rsidR="00B714FC" w:rsidRPr="005804A7">
        <w:rPr>
          <w:rFonts w:ascii="Times New Roman" w:hAnsi="Times New Roman" w:cs="Times New Roman"/>
        </w:rPr>
        <w:t>22.886, Study on enhancement of 3GPP support for 5G V2X services, v.15.2.0, June 2018.</w:t>
      </w:r>
      <w:bookmarkEnd w:id="6"/>
    </w:p>
    <w:p w14:paraId="66008BD8" w14:textId="698E29E7" w:rsidR="00C96804" w:rsidRDefault="00C96804" w:rsidP="00C96804">
      <w:pPr>
        <w:pStyle w:val="ListParagraph"/>
        <w:numPr>
          <w:ilvl w:val="0"/>
          <w:numId w:val="18"/>
        </w:numPr>
        <w:spacing w:before="120" w:after="160"/>
        <w:contextualSpacing/>
        <w:jc w:val="both"/>
        <w:rPr>
          <w:rFonts w:ascii="Times New Roman" w:hAnsi="Times New Roman" w:cs="Times New Roman"/>
        </w:rPr>
      </w:pPr>
      <w:bookmarkStart w:id="7" w:name="_Ref520971888"/>
      <w:r w:rsidRPr="005804A7">
        <w:rPr>
          <w:rFonts w:ascii="Times New Roman" w:hAnsi="Times New Roman" w:cs="Times New Roman"/>
        </w:rPr>
        <w:t>3GPP TR 22.186, Enhancement of 3GPP support for V2X scenarios; Stage 1, v.15.3.0, June 2018.</w:t>
      </w:r>
      <w:bookmarkEnd w:id="7"/>
    </w:p>
    <w:p w14:paraId="0DEA6DD8" w14:textId="1DB9AA1D" w:rsidR="00202626" w:rsidRPr="005804A7" w:rsidRDefault="00202626" w:rsidP="00C96804">
      <w:pPr>
        <w:pStyle w:val="ListParagraph"/>
        <w:numPr>
          <w:ilvl w:val="0"/>
          <w:numId w:val="18"/>
        </w:numPr>
        <w:spacing w:before="120" w:after="160"/>
        <w:contextualSpacing/>
        <w:jc w:val="both"/>
        <w:rPr>
          <w:rFonts w:ascii="Times New Roman" w:hAnsi="Times New Roman" w:cs="Times New Roman"/>
        </w:rPr>
      </w:pPr>
      <w:bookmarkStart w:id="8" w:name="_Ref521323506"/>
      <w:r>
        <w:rPr>
          <w:rFonts w:ascii="Times New Roman" w:hAnsi="Times New Roman" w:cs="Times New Roman"/>
        </w:rPr>
        <w:t>3GPP TR 36</w:t>
      </w:r>
      <w:r w:rsidRPr="005804A7">
        <w:rPr>
          <w:rFonts w:ascii="Times New Roman" w:hAnsi="Times New Roman" w:cs="Times New Roman"/>
        </w:rPr>
        <w:t xml:space="preserve">.885, Study on </w:t>
      </w:r>
      <w:r>
        <w:rPr>
          <w:rFonts w:ascii="Times New Roman" w:hAnsi="Times New Roman" w:cs="Times New Roman"/>
        </w:rPr>
        <w:t>LTE-based V2X services</w:t>
      </w:r>
      <w:r w:rsidRPr="005804A7">
        <w:rPr>
          <w:rFonts w:ascii="Times New Roman" w:hAnsi="Times New Roman" w:cs="Times New Roman"/>
        </w:rPr>
        <w:t>, v.1</w:t>
      </w:r>
      <w:r>
        <w:rPr>
          <w:rFonts w:ascii="Times New Roman" w:hAnsi="Times New Roman" w:cs="Times New Roman"/>
        </w:rPr>
        <w:t>4</w:t>
      </w:r>
      <w:r w:rsidRPr="005804A7">
        <w:rPr>
          <w:rFonts w:ascii="Times New Roman" w:hAnsi="Times New Roman" w:cs="Times New Roman"/>
        </w:rPr>
        <w:t>.0.0, June. 201</w:t>
      </w:r>
      <w:r>
        <w:rPr>
          <w:rFonts w:ascii="Times New Roman" w:hAnsi="Times New Roman" w:cs="Times New Roman"/>
        </w:rPr>
        <w:t>6</w:t>
      </w:r>
      <w:r w:rsidRPr="005804A7">
        <w:rPr>
          <w:rFonts w:ascii="Times New Roman" w:hAnsi="Times New Roman" w:cs="Times New Roman"/>
        </w:rPr>
        <w:t>.</w:t>
      </w:r>
      <w:bookmarkEnd w:id="8"/>
    </w:p>
    <w:p w14:paraId="10F73894" w14:textId="3A9D0CB7" w:rsidR="0007232F" w:rsidRPr="005804A7" w:rsidRDefault="0007232F" w:rsidP="0007232F">
      <w:pPr>
        <w:pStyle w:val="ListParagraph"/>
        <w:numPr>
          <w:ilvl w:val="0"/>
          <w:numId w:val="18"/>
        </w:numPr>
        <w:spacing w:before="120" w:after="160"/>
        <w:contextualSpacing/>
        <w:jc w:val="both"/>
        <w:rPr>
          <w:rFonts w:ascii="Times New Roman" w:hAnsi="Times New Roman" w:cs="Times New Roman"/>
        </w:rPr>
      </w:pPr>
      <w:bookmarkStart w:id="9" w:name="_Ref520974051"/>
      <w:r w:rsidRPr="005804A7">
        <w:rPr>
          <w:rFonts w:ascii="Times New Roman" w:hAnsi="Times New Roman" w:cs="Times New Roman"/>
        </w:rPr>
        <w:t>3GPP TR 37.885, Study on evaluation methodology of new vehicle-to-everything V2X use cases for LTE and NR, v.15.0.0, June. 2018.</w:t>
      </w:r>
      <w:bookmarkEnd w:id="9"/>
      <w:r w:rsidRPr="005804A7">
        <w:rPr>
          <w:rFonts w:ascii="Times New Roman" w:hAnsi="Times New Roman" w:cs="Times New Roman"/>
        </w:rPr>
        <w:t xml:space="preserve"> </w:t>
      </w:r>
    </w:p>
    <w:p w14:paraId="73D8FA20" w14:textId="77777777" w:rsidR="00C96804" w:rsidRPr="005804A7" w:rsidRDefault="00C96804" w:rsidP="00C96804">
      <w:pPr>
        <w:spacing w:before="120"/>
        <w:contextualSpacing/>
        <w:jc w:val="both"/>
        <w:rPr>
          <w:rFonts w:ascii="Times New Roman" w:hAnsi="Times New Roman" w:cs="Times New Roman"/>
        </w:rPr>
      </w:pPr>
    </w:p>
    <w:sectPr w:rsidR="00C96804" w:rsidRPr="005804A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75832" w14:textId="77777777" w:rsidR="00E13CF7" w:rsidRDefault="00E13CF7">
      <w:r>
        <w:separator/>
      </w:r>
    </w:p>
  </w:endnote>
  <w:endnote w:type="continuationSeparator" w:id="0">
    <w:p w14:paraId="43EDDB6F" w14:textId="77777777" w:rsidR="00E13CF7" w:rsidRDefault="00E13CF7">
      <w:r>
        <w:continuationSeparator/>
      </w:r>
    </w:p>
  </w:endnote>
  <w:endnote w:type="continuationNotice" w:id="1">
    <w:p w14:paraId="2B369535" w14:textId="77777777" w:rsidR="00E13CF7" w:rsidRDefault="00E13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0440F" w14:textId="77777777" w:rsidR="00E13CF7" w:rsidRDefault="00E13CF7">
      <w:r>
        <w:separator/>
      </w:r>
    </w:p>
  </w:footnote>
  <w:footnote w:type="continuationSeparator" w:id="0">
    <w:p w14:paraId="0A4617D2" w14:textId="77777777" w:rsidR="00E13CF7" w:rsidRDefault="00E13CF7">
      <w:r>
        <w:continuationSeparator/>
      </w:r>
    </w:p>
  </w:footnote>
  <w:footnote w:type="continuationNotice" w:id="1">
    <w:p w14:paraId="7F89F6AB" w14:textId="77777777" w:rsidR="00E13CF7" w:rsidRDefault="00E13C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5"/>
  </w:num>
  <w:num w:numId="8">
    <w:abstractNumId w:val="6"/>
  </w:num>
  <w:num w:numId="9">
    <w:abstractNumId w:val="20"/>
  </w:num>
  <w:num w:numId="10">
    <w:abstractNumId w:val="3"/>
  </w:num>
  <w:num w:numId="11">
    <w:abstractNumId w:val="1"/>
  </w:num>
  <w:num w:numId="12">
    <w:abstractNumId w:val="11"/>
  </w:num>
  <w:num w:numId="13">
    <w:abstractNumId w:val="19"/>
  </w:num>
  <w:num w:numId="14">
    <w:abstractNumId w:val="2"/>
  </w:num>
  <w:num w:numId="15">
    <w:abstractNumId w:val="0"/>
  </w:num>
  <w:num w:numId="16">
    <w:abstractNumId w:val="18"/>
  </w:num>
  <w:num w:numId="17">
    <w:abstractNumId w:val="0"/>
  </w:num>
  <w:num w:numId="18">
    <w:abstractNumId w:val="7"/>
  </w:num>
  <w:num w:numId="19">
    <w:abstractNumId w:val="17"/>
  </w:num>
  <w:num w:numId="20">
    <w:abstractNumId w:val="0"/>
  </w:num>
  <w:num w:numId="21">
    <w:abstractNumId w:val="14"/>
  </w:num>
  <w:num w:numId="22">
    <w:abstractNumId w:val="4"/>
  </w:num>
  <w:num w:numId="23">
    <w:abstractNumId w:val="13"/>
  </w:num>
  <w:num w:numId="24">
    <w:abstractNumId w:val="16"/>
  </w:num>
  <w:num w:numId="2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33F"/>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6A1"/>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5DB4"/>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F35"/>
    <w:rsid w:val="00075131"/>
    <w:rsid w:val="00075BF1"/>
    <w:rsid w:val="0007787A"/>
    <w:rsid w:val="00077A1C"/>
    <w:rsid w:val="00077CF3"/>
    <w:rsid w:val="00077E5F"/>
    <w:rsid w:val="0008004D"/>
    <w:rsid w:val="00080281"/>
    <w:rsid w:val="0008036A"/>
    <w:rsid w:val="00080930"/>
    <w:rsid w:val="00081AE6"/>
    <w:rsid w:val="00082135"/>
    <w:rsid w:val="00083BE4"/>
    <w:rsid w:val="00085531"/>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157F"/>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931"/>
    <w:rsid w:val="00127D88"/>
    <w:rsid w:val="0013111B"/>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08D"/>
    <w:rsid w:val="00147BDE"/>
    <w:rsid w:val="001506B3"/>
    <w:rsid w:val="00150C1E"/>
    <w:rsid w:val="001510DF"/>
    <w:rsid w:val="0015190F"/>
    <w:rsid w:val="00151E23"/>
    <w:rsid w:val="001523B7"/>
    <w:rsid w:val="001526E0"/>
    <w:rsid w:val="00153602"/>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41F2"/>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B8A"/>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58E2"/>
    <w:rsid w:val="001E5A39"/>
    <w:rsid w:val="001E5F35"/>
    <w:rsid w:val="001E6303"/>
    <w:rsid w:val="001E7AED"/>
    <w:rsid w:val="001F0B56"/>
    <w:rsid w:val="001F0CCF"/>
    <w:rsid w:val="001F12F4"/>
    <w:rsid w:val="001F2F31"/>
    <w:rsid w:val="001F36C3"/>
    <w:rsid w:val="001F3916"/>
    <w:rsid w:val="001F4037"/>
    <w:rsid w:val="001F4676"/>
    <w:rsid w:val="001F54C5"/>
    <w:rsid w:val="001F5B50"/>
    <w:rsid w:val="001F61DB"/>
    <w:rsid w:val="001F662C"/>
    <w:rsid w:val="001F7074"/>
    <w:rsid w:val="001F7A85"/>
    <w:rsid w:val="00200490"/>
    <w:rsid w:val="002009A4"/>
    <w:rsid w:val="00200D0F"/>
    <w:rsid w:val="00201F3A"/>
    <w:rsid w:val="00202626"/>
    <w:rsid w:val="0020327F"/>
    <w:rsid w:val="00203A34"/>
    <w:rsid w:val="00203F96"/>
    <w:rsid w:val="002041BF"/>
    <w:rsid w:val="00204831"/>
    <w:rsid w:val="00204E32"/>
    <w:rsid w:val="002050C4"/>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4DC"/>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FCB"/>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718"/>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51D"/>
    <w:rsid w:val="003C2702"/>
    <w:rsid w:val="003C2907"/>
    <w:rsid w:val="003C3076"/>
    <w:rsid w:val="003C359F"/>
    <w:rsid w:val="003C3FC4"/>
    <w:rsid w:val="003C4FFF"/>
    <w:rsid w:val="003C62E9"/>
    <w:rsid w:val="003C62ED"/>
    <w:rsid w:val="003C6C78"/>
    <w:rsid w:val="003C6D1B"/>
    <w:rsid w:val="003C6E0C"/>
    <w:rsid w:val="003C733E"/>
    <w:rsid w:val="003C7806"/>
    <w:rsid w:val="003D109F"/>
    <w:rsid w:val="003D18B8"/>
    <w:rsid w:val="003D2478"/>
    <w:rsid w:val="003D2530"/>
    <w:rsid w:val="003D41C3"/>
    <w:rsid w:val="003D4835"/>
    <w:rsid w:val="003D49FE"/>
    <w:rsid w:val="003D5831"/>
    <w:rsid w:val="003D5B1F"/>
    <w:rsid w:val="003D6122"/>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3FE5"/>
    <w:rsid w:val="004345C8"/>
    <w:rsid w:val="0043473D"/>
    <w:rsid w:val="00434E58"/>
    <w:rsid w:val="00434ED0"/>
    <w:rsid w:val="00437447"/>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E1"/>
    <w:rsid w:val="004B7C0C"/>
    <w:rsid w:val="004C0121"/>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769E"/>
    <w:rsid w:val="00517FD4"/>
    <w:rsid w:val="005219CF"/>
    <w:rsid w:val="00522170"/>
    <w:rsid w:val="00522857"/>
    <w:rsid w:val="005234AA"/>
    <w:rsid w:val="005251B0"/>
    <w:rsid w:val="00525884"/>
    <w:rsid w:val="00525A40"/>
    <w:rsid w:val="005266DD"/>
    <w:rsid w:val="00527D68"/>
    <w:rsid w:val="00530333"/>
    <w:rsid w:val="00530D7E"/>
    <w:rsid w:val="00532A25"/>
    <w:rsid w:val="00533C5F"/>
    <w:rsid w:val="00533D24"/>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ECC"/>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62F"/>
    <w:rsid w:val="005804A7"/>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49C1"/>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0F49"/>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83"/>
    <w:rsid w:val="005C071C"/>
    <w:rsid w:val="005C15E4"/>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8F"/>
    <w:rsid w:val="00631622"/>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087"/>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68BC"/>
    <w:rsid w:val="00676CF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1B7F"/>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825"/>
    <w:rsid w:val="00701A05"/>
    <w:rsid w:val="00701CC8"/>
    <w:rsid w:val="00702402"/>
    <w:rsid w:val="007028CD"/>
    <w:rsid w:val="00703123"/>
    <w:rsid w:val="0070346E"/>
    <w:rsid w:val="00703660"/>
    <w:rsid w:val="00704647"/>
    <w:rsid w:val="00704736"/>
    <w:rsid w:val="00704EDB"/>
    <w:rsid w:val="00705BC2"/>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BFD"/>
    <w:rsid w:val="00740E58"/>
    <w:rsid w:val="007412BA"/>
    <w:rsid w:val="00741368"/>
    <w:rsid w:val="007427AE"/>
    <w:rsid w:val="0074390B"/>
    <w:rsid w:val="0074420A"/>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2D75"/>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20B"/>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4831"/>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5D6"/>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3A"/>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9D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A7F"/>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6D3D"/>
    <w:rsid w:val="008C6EA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474"/>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8F79C5"/>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54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29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0E9"/>
    <w:rsid w:val="00A6126F"/>
    <w:rsid w:val="00A61499"/>
    <w:rsid w:val="00A6152A"/>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6F4"/>
    <w:rsid w:val="00AA1D8A"/>
    <w:rsid w:val="00AA1ED6"/>
    <w:rsid w:val="00AA23DA"/>
    <w:rsid w:val="00AA2D9C"/>
    <w:rsid w:val="00AA3748"/>
    <w:rsid w:val="00AA446F"/>
    <w:rsid w:val="00AA51D6"/>
    <w:rsid w:val="00AA548E"/>
    <w:rsid w:val="00AA5D17"/>
    <w:rsid w:val="00AA5F8B"/>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14F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1E0B"/>
    <w:rsid w:val="00BB1EE5"/>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D2E"/>
    <w:rsid w:val="00BC4E54"/>
    <w:rsid w:val="00BC74D1"/>
    <w:rsid w:val="00BD0073"/>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34E"/>
    <w:rsid w:val="00C154BB"/>
    <w:rsid w:val="00C15D1A"/>
    <w:rsid w:val="00C1608A"/>
    <w:rsid w:val="00C16757"/>
    <w:rsid w:val="00C17316"/>
    <w:rsid w:val="00C226CD"/>
    <w:rsid w:val="00C22A66"/>
    <w:rsid w:val="00C23EAD"/>
    <w:rsid w:val="00C24AA4"/>
    <w:rsid w:val="00C24D21"/>
    <w:rsid w:val="00C26007"/>
    <w:rsid w:val="00C279B5"/>
    <w:rsid w:val="00C27C45"/>
    <w:rsid w:val="00C3137E"/>
    <w:rsid w:val="00C3171B"/>
    <w:rsid w:val="00C31BA5"/>
    <w:rsid w:val="00C31D66"/>
    <w:rsid w:val="00C32E12"/>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4DC1"/>
    <w:rsid w:val="00C857B3"/>
    <w:rsid w:val="00C85DC0"/>
    <w:rsid w:val="00C860EE"/>
    <w:rsid w:val="00C86CFF"/>
    <w:rsid w:val="00C87AD6"/>
    <w:rsid w:val="00C87B8F"/>
    <w:rsid w:val="00C9027A"/>
    <w:rsid w:val="00C9068E"/>
    <w:rsid w:val="00C90B1C"/>
    <w:rsid w:val="00C91176"/>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AFD"/>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59F8"/>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CE7"/>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71F"/>
    <w:rsid w:val="00DA6990"/>
    <w:rsid w:val="00DA6C23"/>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B7012"/>
    <w:rsid w:val="00DC0BB6"/>
    <w:rsid w:val="00DC112E"/>
    <w:rsid w:val="00DC1234"/>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472"/>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6E1E"/>
    <w:rsid w:val="00DE783E"/>
    <w:rsid w:val="00DF0054"/>
    <w:rsid w:val="00DF0280"/>
    <w:rsid w:val="00DF1016"/>
    <w:rsid w:val="00DF10A0"/>
    <w:rsid w:val="00DF15E0"/>
    <w:rsid w:val="00DF1A70"/>
    <w:rsid w:val="00DF2924"/>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3CF7"/>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12D9"/>
    <w:rsid w:val="00E517C3"/>
    <w:rsid w:val="00E5219A"/>
    <w:rsid w:val="00E52EB2"/>
    <w:rsid w:val="00E53B75"/>
    <w:rsid w:val="00E5410D"/>
    <w:rsid w:val="00E543D1"/>
    <w:rsid w:val="00E54E3B"/>
    <w:rsid w:val="00E558A9"/>
    <w:rsid w:val="00E55BAF"/>
    <w:rsid w:val="00E55C28"/>
    <w:rsid w:val="00E5616D"/>
    <w:rsid w:val="00E570AD"/>
    <w:rsid w:val="00E57565"/>
    <w:rsid w:val="00E579A7"/>
    <w:rsid w:val="00E61B94"/>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64F"/>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0FF5"/>
    <w:rsid w:val="00EF18FE"/>
    <w:rsid w:val="00EF2160"/>
    <w:rsid w:val="00EF2981"/>
    <w:rsid w:val="00EF3591"/>
    <w:rsid w:val="00EF3AD5"/>
    <w:rsid w:val="00EF3D20"/>
    <w:rsid w:val="00EF53CD"/>
    <w:rsid w:val="00EF5787"/>
    <w:rsid w:val="00EF5E6B"/>
    <w:rsid w:val="00EF60D0"/>
    <w:rsid w:val="00EF7C03"/>
    <w:rsid w:val="00F00459"/>
    <w:rsid w:val="00F00A11"/>
    <w:rsid w:val="00F00C4A"/>
    <w:rsid w:val="00F01A5F"/>
    <w:rsid w:val="00F01AA2"/>
    <w:rsid w:val="00F01EFD"/>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4E5"/>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9EA"/>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5CE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05C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CE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23"/>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character" w:customStyle="1" w:styleId="ListParagraphChar">
    <w:name w:val="List Paragraph Char"/>
    <w:link w:val="ListParagraph"/>
    <w:uiPriority w:val="34"/>
    <w:locked/>
    <w:rsid w:val="00B92AA4"/>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2018-08-10T02:49:00Z</dcterms:created>
  <dcterms:modified xsi:type="dcterms:W3CDTF">2018-08-10T02:49:00Z</dcterms:modified>
  <cp:category/>
</cp:coreProperties>
</file>